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807C" w14:textId="77777777" w:rsidR="002173B5" w:rsidRPr="002173B5" w:rsidRDefault="002173B5" w:rsidP="002173B5">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eastAsia="Times New Roman" w:cs="Arial"/>
          <w:b/>
          <w:bCs/>
          <w:szCs w:val="24"/>
          <w:lang w:val="en-US" w:eastAsia="de-DE"/>
        </w:rPr>
      </w:pPr>
      <w:r w:rsidRPr="002173B5">
        <w:rPr>
          <w:rFonts w:eastAsia="Times New Roman" w:cs="Arial"/>
          <w:b/>
          <w:bCs/>
          <w:szCs w:val="24"/>
          <w:lang w:val="en-US" w:eastAsia="de-DE"/>
        </w:rPr>
        <w:t>INTERNATIONAL ELECTROTECHNICAL COMMISSION (IEC) SYSTEM FOR CERTIFICATION TO STANDARDS RELATING TO EQUIPMENT FOR</w:t>
      </w:r>
    </w:p>
    <w:p w14:paraId="5BC4E4EB" w14:textId="77777777" w:rsidR="002173B5" w:rsidRPr="002173B5" w:rsidRDefault="002173B5" w:rsidP="002173B5">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eastAsia="Times New Roman" w:cs="Arial"/>
          <w:b/>
          <w:bCs/>
          <w:szCs w:val="24"/>
          <w:lang w:val="en-US" w:eastAsia="de-DE"/>
        </w:rPr>
      </w:pPr>
      <w:r w:rsidRPr="002173B5">
        <w:rPr>
          <w:rFonts w:eastAsia="Times New Roman" w:cs="Arial"/>
          <w:b/>
          <w:bCs/>
          <w:szCs w:val="24"/>
          <w:lang w:val="en-US" w:eastAsia="de-DE"/>
        </w:rPr>
        <w:t>USE IN EXPLOSIVE ATMOSPHERES (IECEx SYSTEM)</w:t>
      </w:r>
    </w:p>
    <w:p w14:paraId="2B8EFD57" w14:textId="77777777" w:rsidR="002173B5" w:rsidRPr="002173B5" w:rsidRDefault="002173B5" w:rsidP="002173B5">
      <w:pPr>
        <w:rPr>
          <w:rFonts w:eastAsia="Times New Roman" w:cs="Arial"/>
          <w:szCs w:val="24"/>
          <w:lang w:val="en-US" w:eastAsia="de-DE"/>
        </w:rPr>
      </w:pPr>
    </w:p>
    <w:p w14:paraId="2799B0A6" w14:textId="0F5CEDFE" w:rsidR="002173B5" w:rsidRPr="002173B5" w:rsidRDefault="002173B5" w:rsidP="002173B5">
      <w:pPr>
        <w:tabs>
          <w:tab w:val="left" w:pos="-1415"/>
          <w:tab w:val="left" w:pos="-708"/>
          <w:tab w:val="left" w:pos="567"/>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709" w:hanging="992"/>
        <w:rPr>
          <w:rFonts w:eastAsia="Times New Roman" w:cs="Arial"/>
          <w:b/>
          <w:bCs/>
          <w:szCs w:val="24"/>
          <w:lang w:val="en-US" w:eastAsia="de-DE"/>
        </w:rPr>
      </w:pPr>
      <w:r w:rsidRPr="002173B5">
        <w:rPr>
          <w:rFonts w:eastAsia="Times New Roman" w:cs="Arial"/>
          <w:b/>
          <w:bCs/>
          <w:szCs w:val="24"/>
          <w:lang w:val="en-US" w:eastAsia="de-DE"/>
        </w:rPr>
        <w:t>TITLE:</w:t>
      </w:r>
      <w:r w:rsidRPr="002173B5">
        <w:rPr>
          <w:rFonts w:eastAsia="Times New Roman" w:cs="Arial"/>
          <w:b/>
          <w:bCs/>
          <w:szCs w:val="24"/>
          <w:lang w:val="en-US" w:eastAsia="de-DE"/>
        </w:rPr>
        <w:tab/>
      </w:r>
      <w:r w:rsidRPr="002173B5">
        <w:rPr>
          <w:rFonts w:eastAsia="Times New Roman" w:cs="Arial"/>
          <w:b/>
          <w:bCs/>
          <w:szCs w:val="24"/>
          <w:lang w:val="en-US" w:eastAsia="de-DE"/>
        </w:rPr>
        <w:tab/>
        <w:t xml:space="preserve">The Twenty </w:t>
      </w:r>
      <w:r w:rsidR="0070578D">
        <w:rPr>
          <w:rFonts w:eastAsia="Times New Roman" w:cs="Arial"/>
          <w:b/>
          <w:bCs/>
          <w:szCs w:val="24"/>
          <w:lang w:val="en-US" w:eastAsia="de-DE"/>
        </w:rPr>
        <w:t>Seventh</w:t>
      </w:r>
      <w:r w:rsidRPr="002173B5">
        <w:rPr>
          <w:rFonts w:eastAsia="Times New Roman" w:cs="Arial"/>
          <w:b/>
          <w:bCs/>
          <w:szCs w:val="24"/>
          <w:lang w:val="en-US" w:eastAsia="de-DE"/>
        </w:rPr>
        <w:t xml:space="preserve"> Meeting of the ExTAG</w:t>
      </w:r>
      <w:r w:rsidR="0070578D">
        <w:rPr>
          <w:rFonts w:eastAsia="Times New Roman" w:cs="Arial"/>
          <w:b/>
          <w:bCs/>
          <w:szCs w:val="24"/>
          <w:lang w:val="en-US" w:eastAsia="de-DE"/>
        </w:rPr>
        <w:t xml:space="preserve"> </w:t>
      </w:r>
      <w:r w:rsidRPr="002173B5">
        <w:rPr>
          <w:rFonts w:eastAsia="Times New Roman" w:cs="Arial"/>
          <w:b/>
          <w:bCs/>
          <w:szCs w:val="24"/>
          <w:lang w:val="en-US" w:eastAsia="de-DE"/>
        </w:rPr>
        <w:t>held in</w:t>
      </w:r>
      <w:r w:rsidRPr="00112700">
        <w:rPr>
          <w:rFonts w:ascii="Times New Roman" w:eastAsia="Times New Roman" w:hAnsi="Times New Roman"/>
          <w:b/>
          <w:bCs/>
          <w:szCs w:val="24"/>
          <w:lang w:val="en-US" w:eastAsia="de-DE"/>
        </w:rPr>
        <w:t xml:space="preserve"> </w:t>
      </w:r>
      <w:r w:rsidR="0070578D" w:rsidRPr="0070578D">
        <w:rPr>
          <w:rFonts w:eastAsia="Times New Roman" w:cs="Arial"/>
          <w:b/>
          <w:bCs/>
          <w:szCs w:val="24"/>
          <w:lang w:val="en-US" w:eastAsia="de-DE"/>
        </w:rPr>
        <w:t>Kyoto, Japan</w:t>
      </w:r>
      <w:r w:rsidR="0070578D">
        <w:rPr>
          <w:rFonts w:ascii="Times New Roman" w:eastAsia="Times New Roman" w:hAnsi="Times New Roman"/>
          <w:b/>
          <w:bCs/>
          <w:szCs w:val="24"/>
          <w:lang w:val="en-US" w:eastAsia="de-DE"/>
        </w:rPr>
        <w:t xml:space="preserve"> </w:t>
      </w:r>
      <w:r w:rsidRPr="002173B5">
        <w:rPr>
          <w:rFonts w:eastAsia="Times New Roman" w:cs="Arial"/>
          <w:b/>
          <w:bCs/>
          <w:szCs w:val="24"/>
          <w:lang w:val="en-US" w:eastAsia="de-DE"/>
        </w:rPr>
        <w:t>on</w:t>
      </w:r>
      <w:r w:rsidRPr="002173B5">
        <w:rPr>
          <w:rFonts w:eastAsia="Times New Roman" w:cs="Arial"/>
          <w:b/>
          <w:bCs/>
          <w:szCs w:val="24"/>
          <w:lang w:val="en-US" w:eastAsia="de-DE"/>
        </w:rPr>
        <w:br/>
        <w:t xml:space="preserve">Tuesday </w:t>
      </w:r>
      <w:r w:rsidR="0070578D">
        <w:rPr>
          <w:rFonts w:eastAsia="Times New Roman" w:cs="Arial"/>
          <w:b/>
          <w:bCs/>
          <w:szCs w:val="24"/>
          <w:lang w:val="en-US" w:eastAsia="de-DE"/>
        </w:rPr>
        <w:t>1</w:t>
      </w:r>
      <w:r w:rsidR="00CA3189">
        <w:rPr>
          <w:rFonts w:eastAsia="Times New Roman" w:cs="Arial"/>
          <w:b/>
          <w:bCs/>
          <w:szCs w:val="24"/>
          <w:lang w:val="en-US" w:eastAsia="de-DE"/>
        </w:rPr>
        <w:t>6</w:t>
      </w:r>
      <w:r w:rsidRPr="002173B5">
        <w:rPr>
          <w:rFonts w:eastAsia="Times New Roman" w:cs="Arial"/>
          <w:b/>
          <w:bCs/>
          <w:szCs w:val="24"/>
          <w:vertAlign w:val="superscript"/>
          <w:lang w:val="en-US" w:eastAsia="de-DE"/>
        </w:rPr>
        <w:t>th</w:t>
      </w:r>
      <w:r w:rsidRPr="002173B5">
        <w:rPr>
          <w:rFonts w:eastAsia="Times New Roman" w:cs="Arial"/>
          <w:b/>
          <w:bCs/>
          <w:szCs w:val="24"/>
          <w:lang w:val="en-US" w:eastAsia="de-DE"/>
        </w:rPr>
        <w:t xml:space="preserve"> September 202</w:t>
      </w:r>
      <w:r w:rsidR="0070578D">
        <w:rPr>
          <w:rFonts w:eastAsia="Times New Roman" w:cs="Arial"/>
          <w:b/>
          <w:bCs/>
          <w:szCs w:val="24"/>
          <w:lang w:val="en-US" w:eastAsia="de-DE"/>
        </w:rPr>
        <w:t>5</w:t>
      </w:r>
    </w:p>
    <w:p w14:paraId="4E1A9311" w14:textId="77777777" w:rsidR="002173B5" w:rsidRPr="002173B5" w:rsidRDefault="002173B5" w:rsidP="002173B5">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eastAsia="Times New Roman" w:cs="Arial"/>
          <w:b/>
          <w:bCs/>
          <w:szCs w:val="24"/>
          <w:lang w:val="en-US" w:eastAsia="de-DE"/>
        </w:rPr>
      </w:pPr>
    </w:p>
    <w:p w14:paraId="6C88C6F1" w14:textId="77777777" w:rsidR="002173B5" w:rsidRPr="002173B5" w:rsidRDefault="002173B5" w:rsidP="002173B5">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rPr>
          <w:rFonts w:eastAsia="Times New Roman" w:cs="Arial"/>
          <w:b/>
          <w:bCs/>
          <w:szCs w:val="24"/>
          <w:lang w:val="en-US" w:eastAsia="de-DE"/>
        </w:rPr>
      </w:pPr>
      <w:r w:rsidRPr="002173B5">
        <w:rPr>
          <w:rFonts w:eastAsia="Times New Roman" w:cs="Arial"/>
          <w:b/>
          <w:bCs/>
          <w:szCs w:val="24"/>
          <w:lang w:val="en-US" w:eastAsia="de-DE"/>
        </w:rPr>
        <w:t xml:space="preserve">Circulated to: ExTAG – IECEx Testing and Assessment Group </w:t>
      </w:r>
    </w:p>
    <w:p w14:paraId="56450E99" w14:textId="77777777" w:rsidR="002173B5" w:rsidRPr="002173B5" w:rsidRDefault="002173B5" w:rsidP="002173B5">
      <w:pPr>
        <w:rPr>
          <w:rFonts w:eastAsia="Times New Roman" w:cs="Arial"/>
          <w:szCs w:val="24"/>
        </w:rPr>
      </w:pPr>
    </w:p>
    <w:p w14:paraId="324DF7F2" w14:textId="77777777" w:rsidR="002173B5" w:rsidRPr="002173B5" w:rsidRDefault="002173B5" w:rsidP="002173B5">
      <w:pPr>
        <w:rPr>
          <w:rFonts w:eastAsia="Times New Roman" w:cs="Arial"/>
          <w:szCs w:val="24"/>
        </w:rPr>
      </w:pPr>
    </w:p>
    <w:p w14:paraId="742DDC1F" w14:textId="77777777" w:rsidR="002173B5" w:rsidRPr="002173B5" w:rsidRDefault="002173B5" w:rsidP="002173B5">
      <w:pPr>
        <w:pBdr>
          <w:top w:val="thinThickSmallGap" w:sz="24" w:space="1" w:color="0000FF"/>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eastAsia="Times New Roman" w:cs="Arial"/>
          <w:b/>
          <w:color w:val="000000"/>
          <w:kern w:val="4"/>
          <w:szCs w:val="24"/>
          <w:lang w:val="en-US" w:eastAsia="de-DE"/>
        </w:rPr>
      </w:pPr>
    </w:p>
    <w:p w14:paraId="1E628FF8" w14:textId="77777777" w:rsidR="002173B5" w:rsidRPr="002173B5" w:rsidRDefault="002173B5" w:rsidP="002173B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eastAsia="Times New Roman" w:cs="Arial"/>
          <w:b/>
          <w:color w:val="000000"/>
          <w:kern w:val="4"/>
          <w:szCs w:val="24"/>
          <w:lang w:val="en-US" w:eastAsia="de-DE"/>
        </w:rPr>
      </w:pPr>
    </w:p>
    <w:p w14:paraId="4639D690" w14:textId="0BC45816" w:rsidR="002173B5" w:rsidRPr="002173B5" w:rsidRDefault="002173B5" w:rsidP="002173B5">
      <w:pPr>
        <w:tabs>
          <w:tab w:val="left" w:pos="-1415"/>
          <w:tab w:val="left" w:pos="-708"/>
          <w:tab w:val="left" w:pos="0"/>
          <w:tab w:val="left" w:pos="708"/>
          <w:tab w:val="left" w:pos="1416"/>
          <w:tab w:val="left" w:pos="156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284"/>
        <w:jc w:val="center"/>
        <w:rPr>
          <w:rFonts w:eastAsia="Times New Roman" w:cs="Arial"/>
          <w:b/>
          <w:szCs w:val="24"/>
          <w:lang w:val="en-US" w:eastAsia="de-DE"/>
        </w:rPr>
      </w:pPr>
      <w:r w:rsidRPr="002173B5">
        <w:rPr>
          <w:rFonts w:eastAsia="Times New Roman" w:cs="Arial"/>
          <w:b/>
          <w:color w:val="000000"/>
          <w:kern w:val="4"/>
          <w:szCs w:val="20"/>
          <w:lang w:val="en-US" w:eastAsia="de-DE"/>
        </w:rPr>
        <w:t xml:space="preserve">Report </w:t>
      </w:r>
      <w:proofErr w:type="gramStart"/>
      <w:r w:rsidRPr="002173B5">
        <w:rPr>
          <w:rFonts w:eastAsia="Times New Roman" w:cs="Arial"/>
          <w:b/>
          <w:color w:val="000000"/>
          <w:kern w:val="4"/>
          <w:szCs w:val="20"/>
          <w:lang w:val="en-US" w:eastAsia="de-DE"/>
        </w:rPr>
        <w:t>of</w:t>
      </w:r>
      <w:proofErr w:type="gramEnd"/>
      <w:r w:rsidRPr="002173B5">
        <w:rPr>
          <w:rFonts w:eastAsia="Times New Roman" w:cs="Arial"/>
          <w:b/>
          <w:color w:val="000000"/>
          <w:kern w:val="4"/>
          <w:szCs w:val="20"/>
          <w:lang w:val="en-US" w:eastAsia="de-DE"/>
        </w:rPr>
        <w:t xml:space="preserve"> the </w:t>
      </w:r>
      <w:r w:rsidRPr="002173B5">
        <w:rPr>
          <w:rFonts w:eastAsia="Times New Roman" w:cs="Arial"/>
          <w:b/>
          <w:szCs w:val="24"/>
          <w:lang w:val="en-US" w:eastAsia="de-DE"/>
        </w:rPr>
        <w:t>Twenty S</w:t>
      </w:r>
      <w:r w:rsidR="0070578D">
        <w:rPr>
          <w:rFonts w:eastAsia="Times New Roman" w:cs="Arial"/>
          <w:b/>
          <w:szCs w:val="24"/>
          <w:lang w:val="en-US" w:eastAsia="de-DE"/>
        </w:rPr>
        <w:t>eventh</w:t>
      </w:r>
      <w:r w:rsidRPr="002173B5">
        <w:rPr>
          <w:rFonts w:eastAsia="Times New Roman" w:cs="Arial"/>
          <w:b/>
          <w:szCs w:val="24"/>
          <w:lang w:val="en-US" w:eastAsia="de-DE"/>
        </w:rPr>
        <w:t xml:space="preserve"> Meeting of the ExTAG </w:t>
      </w:r>
    </w:p>
    <w:p w14:paraId="33E9385E" w14:textId="11BF2383" w:rsidR="002173B5" w:rsidRPr="002173B5" w:rsidRDefault="002173B5" w:rsidP="002173B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
          <w:color w:val="000000"/>
          <w:kern w:val="4"/>
          <w:szCs w:val="20"/>
          <w:lang w:val="en-US" w:eastAsia="x-none"/>
        </w:rPr>
      </w:pPr>
      <w:r w:rsidRPr="002173B5">
        <w:rPr>
          <w:rFonts w:eastAsia="Times New Roman" w:cs="Arial"/>
          <w:b/>
          <w:color w:val="000000"/>
          <w:kern w:val="4"/>
          <w:szCs w:val="20"/>
          <w:lang w:val="x-none" w:eastAsia="x-none"/>
        </w:rPr>
        <w:t xml:space="preserve">held </w:t>
      </w:r>
      <w:r w:rsidRPr="002173B5">
        <w:rPr>
          <w:rFonts w:eastAsia="Times New Roman" w:cs="Arial"/>
          <w:b/>
          <w:color w:val="000000"/>
          <w:kern w:val="4"/>
          <w:szCs w:val="20"/>
          <w:lang w:val="en-US" w:eastAsia="x-none"/>
        </w:rPr>
        <w:t xml:space="preserve">in </w:t>
      </w:r>
      <w:r w:rsidR="0070578D">
        <w:rPr>
          <w:rFonts w:eastAsia="Times New Roman" w:cs="Arial"/>
          <w:b/>
          <w:bCs/>
          <w:szCs w:val="24"/>
          <w:lang w:val="en-US" w:eastAsia="de-DE"/>
        </w:rPr>
        <w:t>Kyoto Japan 2025</w:t>
      </w:r>
      <w:r w:rsidRPr="002173B5">
        <w:rPr>
          <w:rFonts w:eastAsia="Times New Roman" w:cs="Arial"/>
          <w:b/>
          <w:color w:val="000000"/>
          <w:kern w:val="4"/>
          <w:szCs w:val="20"/>
          <w:lang w:val="en-US" w:eastAsia="x-none"/>
        </w:rPr>
        <w:t xml:space="preserve"> </w:t>
      </w:r>
    </w:p>
    <w:p w14:paraId="152430C3" w14:textId="77777777" w:rsidR="002173B5" w:rsidRPr="002173B5" w:rsidRDefault="002173B5" w:rsidP="002173B5">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rPr>
          <w:rFonts w:eastAsia="Times New Roman" w:cs="Arial"/>
          <w:bCs/>
          <w:kern w:val="4"/>
          <w:szCs w:val="24"/>
          <w:lang w:val="x-none" w:eastAsia="x-none"/>
        </w:rPr>
      </w:pPr>
    </w:p>
    <w:p w14:paraId="286F6EAD" w14:textId="765CB0FB" w:rsidR="002173B5" w:rsidRPr="002173B5" w:rsidRDefault="002173B5" w:rsidP="002173B5">
      <w:pPr>
        <w:tabs>
          <w:tab w:val="left" w:pos="180"/>
          <w:tab w:val="left" w:pos="708"/>
          <w:tab w:val="left" w:pos="9540"/>
          <w:tab w:val="left" w:pos="9912"/>
        </w:tabs>
        <w:ind w:left="-284"/>
        <w:jc w:val="both"/>
        <w:rPr>
          <w:rFonts w:eastAsia="Times New Roman" w:cs="Arial"/>
          <w:bCs/>
          <w:szCs w:val="24"/>
          <w:lang w:val="en-US" w:eastAsia="de-DE"/>
        </w:rPr>
      </w:pPr>
      <w:r w:rsidRPr="002173B5">
        <w:rPr>
          <w:rFonts w:eastAsia="Times New Roman" w:cs="Arial"/>
          <w:bCs/>
          <w:szCs w:val="24"/>
          <w:lang w:val="en-US" w:eastAsia="de-DE"/>
        </w:rPr>
        <w:t>This document contains a Report of the 202</w:t>
      </w:r>
      <w:r w:rsidR="0070578D">
        <w:rPr>
          <w:rFonts w:eastAsia="Times New Roman" w:cs="Arial"/>
          <w:bCs/>
          <w:szCs w:val="24"/>
          <w:lang w:val="en-US" w:eastAsia="de-DE"/>
        </w:rPr>
        <w:t>5</w:t>
      </w:r>
      <w:r w:rsidRPr="002173B5">
        <w:rPr>
          <w:rFonts w:eastAsia="Times New Roman" w:cs="Arial"/>
          <w:bCs/>
          <w:szCs w:val="24"/>
          <w:lang w:val="en-US" w:eastAsia="de-DE"/>
        </w:rPr>
        <w:t xml:space="preserve"> ExTAG </w:t>
      </w:r>
      <w:r w:rsidR="0070578D" w:rsidRPr="00F8476A">
        <w:rPr>
          <w:rFonts w:eastAsia="Times New Roman" w:cs="Arial"/>
          <w:szCs w:val="24"/>
          <w:lang w:val="en-US" w:eastAsia="de-DE"/>
        </w:rPr>
        <w:t>Kyoto</w:t>
      </w:r>
      <w:r w:rsidR="00FE7146" w:rsidRPr="002173B5">
        <w:rPr>
          <w:rFonts w:eastAsia="Times New Roman" w:cs="Arial"/>
          <w:bCs/>
          <w:szCs w:val="24"/>
          <w:lang w:val="en-US" w:eastAsia="de-DE"/>
        </w:rPr>
        <w:t xml:space="preserve"> </w:t>
      </w:r>
      <w:r w:rsidRPr="002173B5">
        <w:rPr>
          <w:rFonts w:eastAsia="Times New Roman" w:cs="Arial"/>
          <w:bCs/>
          <w:szCs w:val="24"/>
          <w:lang w:val="en-US" w:eastAsia="zh-CN"/>
        </w:rPr>
        <w:t>M</w:t>
      </w:r>
      <w:r w:rsidRPr="002173B5">
        <w:rPr>
          <w:rFonts w:eastAsia="Times New Roman" w:cs="Arial"/>
          <w:bCs/>
          <w:szCs w:val="24"/>
          <w:lang w:val="en-US" w:eastAsia="de-DE"/>
        </w:rPr>
        <w:t>eeting, as well as an Annex A, “Action List”. Decisions as recorded in document ExTAG/</w:t>
      </w:r>
      <w:r w:rsidR="00020C84">
        <w:rPr>
          <w:rFonts w:eastAsia="Times New Roman" w:cs="Arial"/>
          <w:bCs/>
          <w:szCs w:val="24"/>
          <w:lang w:val="en-US" w:eastAsia="de-DE"/>
        </w:rPr>
        <w:t>758</w:t>
      </w:r>
      <w:r w:rsidRPr="002173B5">
        <w:rPr>
          <w:rFonts w:eastAsia="Times New Roman" w:cs="Arial"/>
          <w:bCs/>
          <w:szCs w:val="24"/>
          <w:lang w:val="en-US" w:eastAsia="de-DE"/>
        </w:rPr>
        <w:t xml:space="preserve">/DL are included in this report. </w:t>
      </w:r>
    </w:p>
    <w:p w14:paraId="55F5A169" w14:textId="77777777" w:rsidR="002173B5" w:rsidRPr="002173B5" w:rsidRDefault="002173B5" w:rsidP="002173B5">
      <w:pPr>
        <w:tabs>
          <w:tab w:val="left" w:pos="180"/>
          <w:tab w:val="left" w:pos="708"/>
          <w:tab w:val="left" w:pos="9540"/>
          <w:tab w:val="left" w:pos="9912"/>
        </w:tabs>
        <w:ind w:left="-284"/>
        <w:jc w:val="both"/>
        <w:rPr>
          <w:rFonts w:eastAsia="Times New Roman" w:cs="Arial"/>
          <w:bCs/>
          <w:szCs w:val="24"/>
          <w:lang w:val="en-US" w:eastAsia="de-DE"/>
        </w:rPr>
      </w:pPr>
    </w:p>
    <w:p w14:paraId="4B3E2CAF" w14:textId="77777777" w:rsidR="002173B5" w:rsidRPr="002173B5" w:rsidRDefault="002173B5" w:rsidP="002173B5">
      <w:pPr>
        <w:tabs>
          <w:tab w:val="left" w:pos="180"/>
          <w:tab w:val="left" w:pos="708"/>
          <w:tab w:val="left" w:pos="9540"/>
          <w:tab w:val="left" w:pos="9912"/>
        </w:tabs>
        <w:ind w:left="-284"/>
        <w:jc w:val="both"/>
        <w:rPr>
          <w:rFonts w:eastAsia="Times New Roman" w:cs="Arial"/>
          <w:bCs/>
          <w:szCs w:val="24"/>
          <w:lang w:val="en-US" w:eastAsia="de-DE"/>
        </w:rPr>
      </w:pPr>
      <w:r w:rsidRPr="002173B5">
        <w:rPr>
          <w:rFonts w:eastAsia="Times New Roman" w:cs="Arial"/>
          <w:bCs/>
          <w:szCs w:val="24"/>
          <w:lang w:val="en-US" w:eastAsia="de-DE"/>
        </w:rPr>
        <w:t>This document has been issued for information to ExTAG Members with a request that members please note the required actions.</w:t>
      </w:r>
    </w:p>
    <w:p w14:paraId="2B4512DD" w14:textId="77777777" w:rsidR="002173B5" w:rsidRPr="002173B5" w:rsidRDefault="002173B5" w:rsidP="002173B5">
      <w:pPr>
        <w:tabs>
          <w:tab w:val="left" w:pos="180"/>
          <w:tab w:val="left" w:pos="708"/>
          <w:tab w:val="left" w:pos="9540"/>
          <w:tab w:val="left" w:pos="9912"/>
        </w:tabs>
        <w:ind w:left="-284"/>
        <w:jc w:val="both"/>
        <w:rPr>
          <w:rFonts w:ascii="Times New Roman" w:eastAsia="Times New Roman" w:hAnsi="Times New Roman"/>
          <w:bCs/>
          <w:szCs w:val="24"/>
          <w:lang w:val="en-US" w:eastAsia="de-DE"/>
        </w:rPr>
      </w:pPr>
    </w:p>
    <w:p w14:paraId="13F1613C" w14:textId="77777777" w:rsidR="002173B5" w:rsidRPr="002173B5" w:rsidRDefault="002173B5" w:rsidP="002173B5">
      <w:pPr>
        <w:tabs>
          <w:tab w:val="left" w:pos="284"/>
        </w:tabs>
        <w:rPr>
          <w:rFonts w:eastAsia="Times New Roman" w:cs="Arial"/>
          <w:b/>
          <w:bCs/>
          <w:i/>
          <w:iCs/>
          <w:color w:val="000000"/>
          <w:szCs w:val="24"/>
          <w:lang w:val="de-DE" w:eastAsia="de-DE"/>
        </w:rPr>
      </w:pPr>
      <w:r w:rsidRPr="002173B5">
        <w:rPr>
          <w:rFonts w:eastAsia="Times New Roman" w:cs="Arial"/>
          <w:b/>
          <w:bCs/>
          <w:i/>
          <w:iCs/>
          <w:color w:val="000000"/>
          <w:szCs w:val="24"/>
          <w:lang w:val="de-DE" w:eastAsia="de-DE"/>
        </w:rPr>
        <w:t>ExTAG Secretariat</w:t>
      </w:r>
    </w:p>
    <w:p w14:paraId="2E2BF013" w14:textId="77777777" w:rsidR="002173B5" w:rsidRPr="002173B5" w:rsidRDefault="002173B5" w:rsidP="002173B5">
      <w:pPr>
        <w:ind w:left="426"/>
        <w:jc w:val="both"/>
        <w:rPr>
          <w:rFonts w:eastAsia="Times New Roman" w:cs="Arial"/>
          <w:b/>
          <w:bCs/>
          <w:i/>
          <w:iCs/>
          <w:color w:val="000000"/>
          <w:szCs w:val="24"/>
          <w:lang w:val="de-DE" w:eastAsia="de-DE"/>
        </w:rPr>
      </w:pPr>
    </w:p>
    <w:p w14:paraId="66A5C1FF" w14:textId="77777777" w:rsidR="002173B5" w:rsidRPr="002173B5" w:rsidRDefault="002173B5" w:rsidP="002173B5">
      <w:pPr>
        <w:ind w:left="426"/>
        <w:jc w:val="both"/>
        <w:rPr>
          <w:rFonts w:ascii="Times New Roman" w:eastAsia="Times New Roman" w:hAnsi="Times New Roman" w:cs="Arial"/>
          <w:b/>
          <w:bCs/>
          <w:i/>
          <w:iCs/>
          <w:color w:val="000000"/>
          <w:szCs w:val="24"/>
          <w:lang w:val="de-DE" w:eastAsia="de-DE"/>
        </w:rPr>
      </w:pPr>
    </w:p>
    <w:p w14:paraId="00103D37" w14:textId="77777777" w:rsidR="002173B5" w:rsidRPr="002173B5" w:rsidRDefault="002173B5" w:rsidP="002173B5">
      <w:pPr>
        <w:ind w:left="426"/>
        <w:jc w:val="both"/>
        <w:rPr>
          <w:rFonts w:ascii="Times New Roman" w:eastAsia="Times New Roman" w:hAnsi="Times New Roman" w:cs="Arial"/>
          <w:b/>
          <w:bCs/>
          <w:i/>
          <w:iCs/>
          <w:color w:val="000000"/>
          <w:szCs w:val="24"/>
          <w:lang w:val="de-DE" w:eastAsia="de-DE"/>
        </w:rPr>
      </w:pPr>
    </w:p>
    <w:p w14:paraId="0A0917D6" w14:textId="77777777" w:rsidR="002173B5" w:rsidRPr="002173B5" w:rsidRDefault="002173B5" w:rsidP="002173B5">
      <w:pPr>
        <w:ind w:left="426"/>
        <w:jc w:val="both"/>
        <w:rPr>
          <w:rFonts w:ascii="Times New Roman" w:eastAsia="Times New Roman" w:hAnsi="Times New Roman" w:cs="Arial"/>
          <w:b/>
          <w:bCs/>
          <w:i/>
          <w:iCs/>
          <w:color w:val="000000"/>
          <w:szCs w:val="24"/>
          <w:lang w:val="de-DE" w:eastAsia="de-DE"/>
        </w:rPr>
      </w:pPr>
    </w:p>
    <w:p w14:paraId="19E430B5" w14:textId="77777777" w:rsidR="002173B5" w:rsidRPr="002173B5" w:rsidRDefault="002173B5" w:rsidP="002173B5">
      <w:pPr>
        <w:ind w:left="426"/>
        <w:jc w:val="both"/>
        <w:rPr>
          <w:rFonts w:ascii="Times New Roman" w:eastAsia="Times New Roman" w:hAnsi="Times New Roman" w:cs="Arial"/>
          <w:b/>
          <w:bCs/>
          <w:i/>
          <w:iCs/>
          <w:color w:val="000000"/>
          <w:szCs w:val="24"/>
          <w:lang w:val="de-DE" w:eastAsia="de-DE"/>
        </w:rPr>
      </w:pPr>
    </w:p>
    <w:p w14:paraId="622D4738" w14:textId="77777777" w:rsidR="002173B5" w:rsidRPr="002173B5" w:rsidRDefault="002173B5" w:rsidP="002173B5">
      <w:pPr>
        <w:ind w:left="426"/>
        <w:jc w:val="both"/>
        <w:rPr>
          <w:rFonts w:ascii="Times New Roman" w:eastAsia="Times New Roman" w:hAnsi="Times New Roman" w:cs="Arial"/>
          <w:b/>
          <w:bCs/>
          <w:i/>
          <w:iCs/>
          <w:color w:val="000000"/>
          <w:szCs w:val="24"/>
          <w:lang w:val="de-DE" w:eastAsia="de-DE"/>
        </w:rPr>
      </w:pPr>
    </w:p>
    <w:p w14:paraId="7E121137" w14:textId="77777777" w:rsidR="002173B5" w:rsidRPr="002173B5" w:rsidRDefault="002173B5" w:rsidP="002173B5">
      <w:pPr>
        <w:jc w:val="both"/>
        <w:rPr>
          <w:rFonts w:ascii="Times New Roman" w:eastAsia="Times New Roman" w:hAnsi="Times New Roman" w:cs="Arial"/>
          <w:b/>
          <w:bCs/>
          <w:i/>
          <w:iCs/>
          <w:color w:val="000000"/>
          <w:sz w:val="20"/>
          <w:szCs w:val="20"/>
          <w:lang w:val="de-DE" w:eastAsia="de-DE"/>
        </w:rPr>
      </w:pPr>
    </w:p>
    <w:tbl>
      <w:tblPr>
        <w:tblW w:w="8647"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647"/>
      </w:tblGrid>
      <w:tr w:rsidR="002173B5" w:rsidRPr="002173B5" w14:paraId="5163E92A" w14:textId="77777777" w:rsidTr="00383221">
        <w:trPr>
          <w:trHeight w:val="1725"/>
        </w:trPr>
        <w:tc>
          <w:tcPr>
            <w:tcW w:w="8647" w:type="dxa"/>
            <w:tcBorders>
              <w:top w:val="single" w:sz="18" w:space="0" w:color="0000FF"/>
              <w:left w:val="single" w:sz="18" w:space="0" w:color="0000FF"/>
              <w:bottom w:val="single" w:sz="18" w:space="0" w:color="0000FF"/>
              <w:right w:val="single" w:sz="18" w:space="0" w:color="0000FF"/>
            </w:tcBorders>
          </w:tcPr>
          <w:p w14:paraId="162B6BDC" w14:textId="77777777" w:rsidR="002173B5" w:rsidRPr="002173B5" w:rsidRDefault="002173B5" w:rsidP="002173B5">
            <w:pPr>
              <w:tabs>
                <w:tab w:val="center" w:pos="4680"/>
                <w:tab w:val="right" w:pos="9360"/>
              </w:tabs>
              <w:jc w:val="center"/>
              <w:rPr>
                <w:rFonts w:eastAsia="Times New Roman" w:cs="Arial"/>
                <w:b/>
                <w:bCs/>
                <w:color w:val="0000FF"/>
                <w:szCs w:val="24"/>
                <w:lang w:val="en-US" w:eastAsia="de-DE"/>
              </w:rPr>
            </w:pPr>
            <w:r w:rsidRPr="002173B5">
              <w:rPr>
                <w:rFonts w:eastAsia="Times New Roman" w:cs="Arial"/>
                <w:b/>
                <w:bCs/>
                <w:color w:val="0000FF"/>
                <w:szCs w:val="24"/>
                <w:u w:val="single"/>
                <w:lang w:val="en-US" w:eastAsia="de-DE"/>
              </w:rPr>
              <w:t>Address</w:t>
            </w:r>
            <w:r w:rsidRPr="002173B5">
              <w:rPr>
                <w:rFonts w:eastAsia="Times New Roman" w:cs="Arial"/>
                <w:b/>
                <w:bCs/>
                <w:color w:val="0000FF"/>
                <w:szCs w:val="24"/>
                <w:lang w:val="en-US" w:eastAsia="de-DE"/>
              </w:rPr>
              <w:t>:</w:t>
            </w:r>
          </w:p>
          <w:p w14:paraId="1AD59A96" w14:textId="77777777" w:rsidR="002173B5" w:rsidRPr="002173B5" w:rsidRDefault="002173B5" w:rsidP="002173B5">
            <w:pPr>
              <w:tabs>
                <w:tab w:val="center" w:pos="4680"/>
                <w:tab w:val="right" w:pos="9360"/>
              </w:tabs>
              <w:jc w:val="center"/>
              <w:rPr>
                <w:rFonts w:eastAsia="Times New Roman" w:cs="Arial"/>
                <w:b/>
                <w:bCs/>
                <w:color w:val="0000FF"/>
                <w:szCs w:val="24"/>
                <w:lang w:val="en-US" w:eastAsia="de-DE"/>
              </w:rPr>
            </w:pPr>
            <w:r w:rsidRPr="002173B5">
              <w:rPr>
                <w:rFonts w:eastAsia="Times New Roman" w:cs="Arial"/>
                <w:b/>
                <w:bCs/>
                <w:color w:val="0000FF"/>
                <w:szCs w:val="24"/>
                <w:lang w:val="en-US" w:eastAsia="de-DE"/>
              </w:rPr>
              <w:t>IECEx Secretariat</w:t>
            </w:r>
          </w:p>
          <w:p w14:paraId="0F9820CC" w14:textId="77777777" w:rsidR="002173B5" w:rsidRPr="002173B5" w:rsidRDefault="002173B5" w:rsidP="002173B5">
            <w:pPr>
              <w:tabs>
                <w:tab w:val="center" w:pos="4680"/>
                <w:tab w:val="right" w:pos="9360"/>
              </w:tabs>
              <w:jc w:val="center"/>
              <w:rPr>
                <w:rFonts w:eastAsia="Times New Roman" w:cs="Arial"/>
                <w:b/>
                <w:bCs/>
                <w:color w:val="0000FF"/>
                <w:szCs w:val="24"/>
                <w:lang w:val="en-US" w:eastAsia="de-DE"/>
              </w:rPr>
            </w:pPr>
            <w:r w:rsidRPr="002173B5">
              <w:rPr>
                <w:rFonts w:eastAsia="Times New Roman" w:cs="Arial"/>
                <w:b/>
                <w:bCs/>
                <w:color w:val="0000FF"/>
                <w:szCs w:val="24"/>
                <w:lang w:val="en-US" w:eastAsia="de-DE"/>
              </w:rPr>
              <w:t>Level 17 Angel Place</w:t>
            </w:r>
          </w:p>
          <w:p w14:paraId="5A2EDD57" w14:textId="77777777" w:rsidR="002173B5" w:rsidRPr="002173B5" w:rsidRDefault="002173B5" w:rsidP="002173B5">
            <w:pPr>
              <w:tabs>
                <w:tab w:val="center" w:pos="4680"/>
                <w:tab w:val="right" w:pos="9360"/>
              </w:tabs>
              <w:jc w:val="center"/>
              <w:rPr>
                <w:rFonts w:eastAsia="Times New Roman" w:cs="Arial"/>
                <w:b/>
                <w:bCs/>
                <w:color w:val="0000FF"/>
                <w:szCs w:val="24"/>
                <w:lang w:val="en-US" w:eastAsia="de-DE"/>
              </w:rPr>
            </w:pPr>
            <w:r w:rsidRPr="002173B5">
              <w:rPr>
                <w:rFonts w:eastAsia="Times New Roman" w:cs="Arial"/>
                <w:b/>
                <w:bCs/>
                <w:color w:val="0000FF"/>
                <w:szCs w:val="24"/>
                <w:lang w:val="en-US" w:eastAsia="de-DE"/>
              </w:rPr>
              <w:t>123 Pitt Street</w:t>
            </w:r>
          </w:p>
          <w:p w14:paraId="52EE4B64" w14:textId="77777777" w:rsidR="002173B5" w:rsidRPr="002173B5" w:rsidRDefault="002173B5" w:rsidP="002173B5">
            <w:pPr>
              <w:tabs>
                <w:tab w:val="center" w:pos="4680"/>
                <w:tab w:val="right" w:pos="9360"/>
              </w:tabs>
              <w:jc w:val="center"/>
              <w:rPr>
                <w:rFonts w:eastAsia="Times New Roman" w:cs="Arial"/>
                <w:b/>
                <w:bCs/>
                <w:color w:val="0000FF"/>
                <w:szCs w:val="24"/>
                <w:lang w:val="en-US" w:eastAsia="de-DE"/>
              </w:rPr>
            </w:pPr>
            <w:r w:rsidRPr="002173B5">
              <w:rPr>
                <w:rFonts w:eastAsia="Times New Roman" w:cs="Arial"/>
                <w:b/>
                <w:bCs/>
                <w:color w:val="0000FF"/>
                <w:szCs w:val="24"/>
                <w:lang w:val="en-US" w:eastAsia="de-DE"/>
              </w:rPr>
              <w:t>Sydney NSW 2000</w:t>
            </w:r>
          </w:p>
          <w:p w14:paraId="1ACF0DAD" w14:textId="77777777" w:rsidR="002173B5" w:rsidRPr="002173B5" w:rsidRDefault="002173B5" w:rsidP="002173B5">
            <w:pPr>
              <w:jc w:val="center"/>
              <w:rPr>
                <w:rFonts w:eastAsia="Times New Roman" w:cs="Arial"/>
                <w:b/>
                <w:bCs/>
                <w:color w:val="0000FF"/>
                <w:szCs w:val="24"/>
                <w:lang w:val="en-US" w:eastAsia="de-DE"/>
              </w:rPr>
            </w:pPr>
            <w:r w:rsidRPr="002173B5">
              <w:rPr>
                <w:rFonts w:eastAsia="Times New Roman" w:cs="Arial"/>
                <w:b/>
                <w:bCs/>
                <w:color w:val="0000FF"/>
                <w:szCs w:val="24"/>
                <w:lang w:val="en-US" w:eastAsia="de-DE"/>
              </w:rPr>
              <w:t>Australia</w:t>
            </w:r>
          </w:p>
          <w:p w14:paraId="144C713A" w14:textId="77777777" w:rsidR="002173B5" w:rsidRPr="002173B5" w:rsidRDefault="002173B5" w:rsidP="002173B5">
            <w:pPr>
              <w:jc w:val="center"/>
              <w:rPr>
                <w:rFonts w:ascii="Times New Roman" w:eastAsia="Times New Roman" w:hAnsi="Times New Roman" w:cs="Arial"/>
                <w:b/>
                <w:bCs/>
                <w:color w:val="0000FF"/>
                <w:szCs w:val="24"/>
                <w:lang w:val="en-US" w:eastAsia="de-DE"/>
              </w:rPr>
            </w:pPr>
            <w:r w:rsidRPr="002173B5">
              <w:rPr>
                <w:rFonts w:eastAsia="Times New Roman" w:cs="Arial"/>
                <w:b/>
                <w:bCs/>
                <w:color w:val="0000FF"/>
                <w:szCs w:val="24"/>
                <w:lang w:val="en-US" w:eastAsia="de-DE"/>
              </w:rPr>
              <w:t xml:space="preserve">Web: </w:t>
            </w:r>
            <w:r w:rsidRPr="002173B5">
              <w:rPr>
                <w:rFonts w:eastAsia="Times New Roman" w:cs="Arial"/>
                <w:b/>
                <w:bCs/>
                <w:color w:val="0563C1"/>
                <w:szCs w:val="24"/>
                <w:u w:val="single"/>
                <w:lang w:val="en-US" w:eastAsia="de-DE"/>
              </w:rPr>
              <w:t>www.iecex.com</w:t>
            </w:r>
          </w:p>
          <w:p w14:paraId="53A08D91" w14:textId="77777777" w:rsidR="002173B5" w:rsidRPr="002173B5" w:rsidRDefault="002173B5" w:rsidP="002173B5">
            <w:pPr>
              <w:jc w:val="center"/>
              <w:rPr>
                <w:rFonts w:ascii="Times New Roman" w:eastAsia="Times New Roman" w:hAnsi="Times New Roman" w:cs="Arial"/>
                <w:b/>
                <w:bCs/>
                <w:color w:val="0000FF"/>
                <w:szCs w:val="24"/>
                <w:lang w:val="en-US" w:eastAsia="de-DE"/>
              </w:rPr>
            </w:pPr>
          </w:p>
        </w:tc>
      </w:tr>
    </w:tbl>
    <w:p w14:paraId="00F4C2E8" w14:textId="77777777" w:rsidR="002173B5" w:rsidRPr="002173B5" w:rsidRDefault="002173B5" w:rsidP="002173B5">
      <w:pPr>
        <w:spacing w:after="160" w:line="259" w:lineRule="auto"/>
        <w:rPr>
          <w:rFonts w:ascii="Times New Roman" w:eastAsia="Times New Roman" w:hAnsi="Times New Roman"/>
          <w:szCs w:val="24"/>
          <w:lang w:val="en-US" w:eastAsia="de-DE"/>
        </w:rPr>
      </w:pPr>
      <w:r w:rsidRPr="002173B5">
        <w:rPr>
          <w:rFonts w:ascii="Times New Roman" w:eastAsia="Times New Roman" w:hAnsi="Times New Roman"/>
          <w:szCs w:val="24"/>
          <w:lang w:val="en-US" w:eastAsia="de-DE"/>
        </w:rPr>
        <w:br w:type="page"/>
      </w:r>
    </w:p>
    <w:p w14:paraId="1326256E" w14:textId="5862A84B" w:rsidR="00B84C88" w:rsidRDefault="002173B5" w:rsidP="002173B5">
      <w:pPr>
        <w:keepNext/>
        <w:keepLines/>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240"/>
        <w:outlineLvl w:val="2"/>
        <w:rPr>
          <w:rFonts w:eastAsiaTheme="minorHAnsi" w:cstheme="majorBidi"/>
          <w:b/>
          <w:bCs/>
          <w:iCs/>
          <w:szCs w:val="32"/>
          <w:lang w:val="en-GB" w:eastAsia="fr-FR"/>
        </w:rPr>
      </w:pPr>
      <w:r w:rsidRPr="002173B5">
        <w:rPr>
          <w:rFonts w:eastAsiaTheme="minorHAnsi" w:cstheme="majorBidi"/>
          <w:b/>
          <w:bCs/>
          <w:iCs/>
          <w:szCs w:val="32"/>
          <w:lang w:val="en-GB" w:eastAsia="fr-FR"/>
        </w:rPr>
        <w:lastRenderedPageBreak/>
        <w:t xml:space="preserve">Attendance List ExTAG Meeting </w:t>
      </w:r>
      <w:r w:rsidR="00D8138A">
        <w:rPr>
          <w:rFonts w:eastAsiaTheme="minorHAnsi" w:cstheme="majorBidi"/>
          <w:b/>
          <w:bCs/>
          <w:iCs/>
          <w:szCs w:val="32"/>
          <w:lang w:val="en-GB" w:eastAsia="fr-FR"/>
        </w:rPr>
        <w:t>Japan</w:t>
      </w:r>
      <w:r w:rsidRPr="002173B5">
        <w:rPr>
          <w:rFonts w:eastAsiaTheme="minorHAnsi" w:cstheme="majorBidi"/>
          <w:b/>
          <w:bCs/>
          <w:iCs/>
          <w:szCs w:val="32"/>
          <w:lang w:val="en-GB" w:eastAsia="fr-FR"/>
        </w:rPr>
        <w:t xml:space="preserve"> 202</w:t>
      </w:r>
      <w:r w:rsidR="00D8138A">
        <w:rPr>
          <w:rFonts w:eastAsiaTheme="minorHAnsi" w:cstheme="majorBidi"/>
          <w:b/>
          <w:bCs/>
          <w:iCs/>
          <w:szCs w:val="32"/>
          <w:lang w:val="en-GB" w:eastAsia="fr-FR"/>
        </w:rPr>
        <w:t>5</w:t>
      </w:r>
    </w:p>
    <w:p w14:paraId="42952230" w14:textId="77777777" w:rsidR="00B84C88" w:rsidRDefault="00B84C88" w:rsidP="00A342BA">
      <w:pPr>
        <w:ind w:firstLine="11"/>
        <w:rPr>
          <w:rFonts w:eastAsiaTheme="minorHAnsi" w:cstheme="majorBidi"/>
          <w:b/>
          <w:bCs/>
          <w:iCs/>
          <w:szCs w:val="32"/>
          <w:lang w:val="en-GB" w:eastAsia="fr-FR"/>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776"/>
        <w:gridCol w:w="4197"/>
      </w:tblGrid>
      <w:tr w:rsidR="009C3B28" w:rsidRPr="00812A12" w14:paraId="1F3B342E" w14:textId="77777777" w:rsidTr="006A28A6">
        <w:trPr>
          <w:trHeight w:val="454"/>
          <w:tblHeader/>
        </w:trPr>
        <w:tc>
          <w:tcPr>
            <w:tcW w:w="2100" w:type="dxa"/>
            <w:shd w:val="clear" w:color="auto" w:fill="FFFFFF" w:themeFill="background1"/>
            <w:vAlign w:val="center"/>
          </w:tcPr>
          <w:p w14:paraId="469915DB" w14:textId="77777777" w:rsidR="009C3B28" w:rsidRPr="00812A12" w:rsidRDefault="009C3B28" w:rsidP="006A28A6">
            <w:pPr>
              <w:jc w:val="center"/>
              <w:rPr>
                <w:rFonts w:cs="Arial"/>
                <w:b/>
                <w:i/>
                <w:sz w:val="20"/>
                <w:szCs w:val="20"/>
              </w:rPr>
            </w:pPr>
            <w:r w:rsidRPr="00812A12">
              <w:rPr>
                <w:rFonts w:cs="Arial"/>
                <w:b/>
                <w:i/>
                <w:sz w:val="20"/>
                <w:szCs w:val="20"/>
              </w:rPr>
              <w:t>Origin / Role</w:t>
            </w:r>
          </w:p>
        </w:tc>
        <w:tc>
          <w:tcPr>
            <w:tcW w:w="2776" w:type="dxa"/>
            <w:shd w:val="clear" w:color="auto" w:fill="FFFFFF" w:themeFill="background1"/>
            <w:vAlign w:val="center"/>
          </w:tcPr>
          <w:p w14:paraId="79E853E3" w14:textId="77777777" w:rsidR="009C3B28" w:rsidRPr="00812A12" w:rsidRDefault="009C3B28" w:rsidP="006A28A6">
            <w:pPr>
              <w:tabs>
                <w:tab w:val="left" w:pos="6495"/>
              </w:tabs>
              <w:jc w:val="center"/>
              <w:rPr>
                <w:rFonts w:cs="Arial"/>
                <w:b/>
                <w:i/>
                <w:sz w:val="20"/>
                <w:szCs w:val="20"/>
              </w:rPr>
            </w:pPr>
            <w:r w:rsidRPr="00812A12">
              <w:rPr>
                <w:rFonts w:cs="Arial"/>
                <w:b/>
                <w:i/>
                <w:sz w:val="20"/>
                <w:szCs w:val="20"/>
              </w:rPr>
              <w:t>Name</w:t>
            </w:r>
          </w:p>
        </w:tc>
        <w:tc>
          <w:tcPr>
            <w:tcW w:w="4197" w:type="dxa"/>
            <w:shd w:val="clear" w:color="auto" w:fill="FFFFFF" w:themeFill="background1"/>
            <w:vAlign w:val="center"/>
          </w:tcPr>
          <w:p w14:paraId="60E729CB" w14:textId="77777777" w:rsidR="009C3B28" w:rsidRPr="00812A12" w:rsidRDefault="009C3B28" w:rsidP="006A28A6">
            <w:pPr>
              <w:jc w:val="center"/>
              <w:rPr>
                <w:rFonts w:cs="Arial"/>
                <w:b/>
                <w:i/>
                <w:sz w:val="20"/>
                <w:szCs w:val="20"/>
              </w:rPr>
            </w:pPr>
            <w:r w:rsidRPr="00812A12">
              <w:rPr>
                <w:rFonts w:cs="Arial"/>
                <w:b/>
                <w:i/>
                <w:sz w:val="20"/>
                <w:szCs w:val="20"/>
              </w:rPr>
              <w:t>Organisation</w:t>
            </w:r>
          </w:p>
        </w:tc>
      </w:tr>
      <w:tr w:rsidR="009C3B28" w:rsidRPr="00812A12" w14:paraId="4E69A075" w14:textId="77777777" w:rsidTr="009C3B28">
        <w:tblPrEx>
          <w:tblCellMar>
            <w:top w:w="15" w:type="dxa"/>
          </w:tblCellMar>
        </w:tblPrEx>
        <w:trPr>
          <w:trHeight w:val="20"/>
        </w:trPr>
        <w:tc>
          <w:tcPr>
            <w:tcW w:w="2100" w:type="dxa"/>
            <w:vAlign w:val="center"/>
            <w:hideMark/>
          </w:tcPr>
          <w:p w14:paraId="40966051" w14:textId="77777777" w:rsidR="009C3B28" w:rsidRPr="00812A12" w:rsidRDefault="009C3B28">
            <w:pPr>
              <w:rPr>
                <w:rFonts w:eastAsia="Times New Roman" w:cs="Arial"/>
                <w:b/>
                <w:bCs/>
                <w:color w:val="000000"/>
                <w:sz w:val="20"/>
                <w:szCs w:val="20"/>
              </w:rPr>
            </w:pPr>
            <w:r w:rsidRPr="00812A12">
              <w:rPr>
                <w:rFonts w:cs="Arial"/>
                <w:b/>
                <w:bCs/>
                <w:color w:val="000000"/>
                <w:sz w:val="20"/>
                <w:szCs w:val="20"/>
              </w:rPr>
              <w:t>ExTAG Chair</w:t>
            </w:r>
          </w:p>
        </w:tc>
        <w:tc>
          <w:tcPr>
            <w:tcW w:w="2776" w:type="dxa"/>
            <w:vAlign w:val="center"/>
            <w:hideMark/>
          </w:tcPr>
          <w:p w14:paraId="63F9EA27" w14:textId="0B80A2CE" w:rsidR="009C3B28" w:rsidRPr="00812A12" w:rsidRDefault="009C3B28">
            <w:pPr>
              <w:rPr>
                <w:rFonts w:cs="Arial"/>
                <w:color w:val="000000"/>
                <w:sz w:val="20"/>
                <w:szCs w:val="20"/>
              </w:rPr>
            </w:pPr>
            <w:r w:rsidRPr="00812A12">
              <w:rPr>
                <w:rFonts w:cs="Arial"/>
                <w:color w:val="000000"/>
                <w:sz w:val="20"/>
                <w:szCs w:val="20"/>
              </w:rPr>
              <w:t>Dr</w:t>
            </w:r>
            <w:r w:rsidR="006A28A6">
              <w:rPr>
                <w:rFonts w:cs="Arial"/>
                <w:color w:val="000000"/>
                <w:sz w:val="20"/>
                <w:szCs w:val="20"/>
              </w:rPr>
              <w:t>.</w:t>
            </w:r>
            <w:r w:rsidRPr="00812A12">
              <w:rPr>
                <w:rFonts w:cs="Arial"/>
                <w:color w:val="000000"/>
                <w:sz w:val="20"/>
                <w:szCs w:val="20"/>
              </w:rPr>
              <w:t xml:space="preserve"> Frank Lienesch</w:t>
            </w:r>
          </w:p>
        </w:tc>
        <w:tc>
          <w:tcPr>
            <w:tcW w:w="4197" w:type="dxa"/>
            <w:vAlign w:val="center"/>
            <w:hideMark/>
          </w:tcPr>
          <w:p w14:paraId="0598B523" w14:textId="77777777" w:rsidR="009C3B28" w:rsidRPr="00812A12" w:rsidRDefault="009C3B28">
            <w:pPr>
              <w:rPr>
                <w:rFonts w:cs="Arial"/>
                <w:color w:val="000000"/>
                <w:sz w:val="20"/>
                <w:szCs w:val="20"/>
              </w:rPr>
            </w:pPr>
            <w:r w:rsidRPr="00812A12">
              <w:rPr>
                <w:rFonts w:cs="Arial"/>
                <w:color w:val="000000"/>
                <w:sz w:val="20"/>
                <w:szCs w:val="20"/>
              </w:rPr>
              <w:t>PTB / DE</w:t>
            </w:r>
          </w:p>
        </w:tc>
      </w:tr>
      <w:tr w:rsidR="009C3B28" w:rsidRPr="00812A12" w14:paraId="4945FE74" w14:textId="77777777" w:rsidTr="009C3B28">
        <w:tblPrEx>
          <w:tblCellMar>
            <w:top w:w="15" w:type="dxa"/>
          </w:tblCellMar>
        </w:tblPrEx>
        <w:trPr>
          <w:trHeight w:val="20"/>
        </w:trPr>
        <w:tc>
          <w:tcPr>
            <w:tcW w:w="2100" w:type="dxa"/>
            <w:vAlign w:val="center"/>
            <w:hideMark/>
          </w:tcPr>
          <w:p w14:paraId="453D90CE" w14:textId="77777777" w:rsidR="009C3B28" w:rsidRPr="00812A12" w:rsidRDefault="009C3B28">
            <w:pPr>
              <w:rPr>
                <w:rFonts w:cs="Arial"/>
                <w:b/>
                <w:bCs/>
                <w:color w:val="000000"/>
                <w:sz w:val="20"/>
                <w:szCs w:val="20"/>
              </w:rPr>
            </w:pPr>
            <w:r w:rsidRPr="00812A12">
              <w:rPr>
                <w:rFonts w:cs="Arial"/>
                <w:b/>
                <w:bCs/>
                <w:color w:val="000000"/>
                <w:sz w:val="20"/>
                <w:szCs w:val="20"/>
              </w:rPr>
              <w:t>ExTAG Vice Chair</w:t>
            </w:r>
          </w:p>
        </w:tc>
        <w:tc>
          <w:tcPr>
            <w:tcW w:w="2776" w:type="dxa"/>
            <w:vAlign w:val="center"/>
            <w:hideMark/>
          </w:tcPr>
          <w:p w14:paraId="65E902AE" w14:textId="60F2698A" w:rsidR="009C3B28" w:rsidRPr="00812A12" w:rsidRDefault="009C3B28">
            <w:pPr>
              <w:rPr>
                <w:rFonts w:cs="Arial"/>
                <w:color w:val="000000"/>
                <w:sz w:val="20"/>
                <w:szCs w:val="20"/>
              </w:rPr>
            </w:pPr>
            <w:r w:rsidRPr="00812A12">
              <w:rPr>
                <w:rFonts w:cs="Arial"/>
                <w:color w:val="000000"/>
                <w:sz w:val="20"/>
                <w:szCs w:val="20"/>
              </w:rPr>
              <w:t>Mr</w:t>
            </w:r>
            <w:r w:rsidR="006A28A6">
              <w:rPr>
                <w:rFonts w:cs="Arial"/>
                <w:color w:val="000000"/>
                <w:sz w:val="20"/>
                <w:szCs w:val="20"/>
              </w:rPr>
              <w:t>.</w:t>
            </w:r>
            <w:r w:rsidRPr="00812A12">
              <w:rPr>
                <w:rFonts w:cs="Arial"/>
                <w:color w:val="000000"/>
                <w:sz w:val="20"/>
                <w:szCs w:val="20"/>
              </w:rPr>
              <w:t xml:space="preserve"> Jasmin Omerovic</w:t>
            </w:r>
          </w:p>
        </w:tc>
        <w:tc>
          <w:tcPr>
            <w:tcW w:w="4197" w:type="dxa"/>
            <w:vAlign w:val="center"/>
            <w:hideMark/>
          </w:tcPr>
          <w:p w14:paraId="3718B0DE" w14:textId="77777777" w:rsidR="009C3B28" w:rsidRPr="00812A12" w:rsidRDefault="009C3B28">
            <w:pPr>
              <w:rPr>
                <w:rFonts w:cs="Arial"/>
                <w:color w:val="000000"/>
                <w:sz w:val="20"/>
                <w:szCs w:val="20"/>
              </w:rPr>
            </w:pPr>
            <w:r w:rsidRPr="00812A12">
              <w:rPr>
                <w:rFonts w:cs="Arial"/>
                <w:color w:val="000000"/>
                <w:sz w:val="20"/>
                <w:szCs w:val="20"/>
              </w:rPr>
              <w:t>UL Demko / DK</w:t>
            </w:r>
          </w:p>
        </w:tc>
      </w:tr>
      <w:tr w:rsidR="009C3B28" w:rsidRPr="00812A12" w14:paraId="5E0664C8" w14:textId="77777777" w:rsidTr="009C3B28">
        <w:tblPrEx>
          <w:tblCellMar>
            <w:top w:w="15" w:type="dxa"/>
          </w:tblCellMar>
        </w:tblPrEx>
        <w:trPr>
          <w:trHeight w:val="20"/>
        </w:trPr>
        <w:tc>
          <w:tcPr>
            <w:tcW w:w="2100" w:type="dxa"/>
            <w:vAlign w:val="center"/>
            <w:hideMark/>
          </w:tcPr>
          <w:p w14:paraId="1D3F7EC3" w14:textId="77777777" w:rsidR="009C3B28" w:rsidRPr="00812A12" w:rsidRDefault="009C3B28">
            <w:pPr>
              <w:rPr>
                <w:rFonts w:cs="Arial"/>
                <w:b/>
                <w:bCs/>
                <w:color w:val="000000"/>
                <w:sz w:val="20"/>
                <w:szCs w:val="20"/>
              </w:rPr>
            </w:pPr>
            <w:r w:rsidRPr="00812A12">
              <w:rPr>
                <w:rFonts w:cs="Arial"/>
                <w:b/>
                <w:bCs/>
                <w:color w:val="000000"/>
                <w:sz w:val="20"/>
                <w:szCs w:val="20"/>
              </w:rPr>
              <w:t>IECEx Chair</w:t>
            </w:r>
          </w:p>
        </w:tc>
        <w:tc>
          <w:tcPr>
            <w:tcW w:w="2776" w:type="dxa"/>
            <w:vAlign w:val="center"/>
            <w:hideMark/>
          </w:tcPr>
          <w:p w14:paraId="27EEB16B" w14:textId="4EC7AF85" w:rsidR="009C3B28" w:rsidRPr="00812A12" w:rsidRDefault="009C3B28">
            <w:pPr>
              <w:rPr>
                <w:rFonts w:cs="Arial"/>
                <w:color w:val="000000"/>
                <w:sz w:val="20"/>
                <w:szCs w:val="20"/>
              </w:rPr>
            </w:pPr>
            <w:r w:rsidRPr="00812A12">
              <w:rPr>
                <w:rFonts w:cs="Arial"/>
                <w:color w:val="000000"/>
                <w:sz w:val="20"/>
                <w:szCs w:val="20"/>
              </w:rPr>
              <w:t>Mr</w:t>
            </w:r>
            <w:r w:rsidR="006A28A6">
              <w:rPr>
                <w:rFonts w:cs="Arial"/>
                <w:color w:val="000000"/>
                <w:sz w:val="20"/>
                <w:szCs w:val="20"/>
              </w:rPr>
              <w:t>.</w:t>
            </w:r>
            <w:r w:rsidRPr="00812A12">
              <w:rPr>
                <w:rFonts w:cs="Arial"/>
                <w:color w:val="000000"/>
                <w:sz w:val="20"/>
                <w:szCs w:val="20"/>
              </w:rPr>
              <w:t xml:space="preserve"> Paul Meanwell</w:t>
            </w:r>
          </w:p>
        </w:tc>
        <w:tc>
          <w:tcPr>
            <w:tcW w:w="4197" w:type="dxa"/>
            <w:vAlign w:val="center"/>
            <w:hideMark/>
          </w:tcPr>
          <w:p w14:paraId="0B1920A7" w14:textId="77777777" w:rsidR="009C3B28" w:rsidRPr="00812A12" w:rsidRDefault="009C3B28">
            <w:pPr>
              <w:rPr>
                <w:rFonts w:cs="Arial"/>
                <w:color w:val="000000"/>
                <w:sz w:val="20"/>
                <w:szCs w:val="20"/>
              </w:rPr>
            </w:pPr>
            <w:r w:rsidRPr="00812A12">
              <w:rPr>
                <w:rFonts w:cs="Arial"/>
                <w:color w:val="000000"/>
                <w:sz w:val="20"/>
                <w:szCs w:val="20"/>
              </w:rPr>
              <w:t> </w:t>
            </w:r>
          </w:p>
        </w:tc>
      </w:tr>
      <w:tr w:rsidR="009C3B28" w:rsidRPr="00812A12" w14:paraId="6E204073" w14:textId="77777777" w:rsidTr="009C3B28">
        <w:tblPrEx>
          <w:tblCellMar>
            <w:top w:w="15" w:type="dxa"/>
          </w:tblCellMar>
        </w:tblPrEx>
        <w:trPr>
          <w:trHeight w:val="20"/>
        </w:trPr>
        <w:tc>
          <w:tcPr>
            <w:tcW w:w="2100" w:type="dxa"/>
            <w:vAlign w:val="center"/>
            <w:hideMark/>
          </w:tcPr>
          <w:p w14:paraId="36553CC0" w14:textId="77777777" w:rsidR="009C3B28" w:rsidRPr="00812A12" w:rsidRDefault="009C3B28">
            <w:pPr>
              <w:rPr>
                <w:rFonts w:cs="Arial"/>
                <w:b/>
                <w:bCs/>
                <w:color w:val="000000"/>
                <w:sz w:val="20"/>
                <w:szCs w:val="20"/>
              </w:rPr>
            </w:pPr>
            <w:r w:rsidRPr="00812A12">
              <w:rPr>
                <w:rFonts w:cs="Arial"/>
                <w:b/>
                <w:bCs/>
                <w:color w:val="000000"/>
                <w:sz w:val="20"/>
                <w:szCs w:val="20"/>
              </w:rPr>
              <w:t>IECEx Vice Chair</w:t>
            </w:r>
          </w:p>
        </w:tc>
        <w:tc>
          <w:tcPr>
            <w:tcW w:w="2776" w:type="dxa"/>
            <w:vAlign w:val="center"/>
            <w:hideMark/>
          </w:tcPr>
          <w:p w14:paraId="7F086165" w14:textId="5DA559BB" w:rsidR="009C3B28" w:rsidRPr="00812A12" w:rsidRDefault="009C3B28">
            <w:pPr>
              <w:rPr>
                <w:rFonts w:cs="Arial"/>
                <w:color w:val="000000"/>
                <w:sz w:val="20"/>
                <w:szCs w:val="20"/>
              </w:rPr>
            </w:pPr>
            <w:r w:rsidRPr="00812A12">
              <w:rPr>
                <w:rFonts w:cs="Arial"/>
                <w:color w:val="000000"/>
                <w:sz w:val="20"/>
                <w:szCs w:val="20"/>
              </w:rPr>
              <w:t>Ms</w:t>
            </w:r>
            <w:r w:rsidR="006A28A6">
              <w:rPr>
                <w:rFonts w:cs="Arial"/>
                <w:color w:val="000000"/>
                <w:sz w:val="20"/>
                <w:szCs w:val="20"/>
              </w:rPr>
              <w:t>.</w:t>
            </w:r>
            <w:r w:rsidRPr="00812A12">
              <w:rPr>
                <w:rFonts w:cs="Arial"/>
                <w:color w:val="000000"/>
                <w:sz w:val="20"/>
                <w:szCs w:val="20"/>
              </w:rPr>
              <w:t xml:space="preserve"> Katy Holdredge</w:t>
            </w:r>
          </w:p>
        </w:tc>
        <w:tc>
          <w:tcPr>
            <w:tcW w:w="4197" w:type="dxa"/>
            <w:vAlign w:val="center"/>
            <w:hideMark/>
          </w:tcPr>
          <w:p w14:paraId="7F8D631D" w14:textId="77446C55" w:rsidR="009C3B28" w:rsidRPr="00812A12" w:rsidRDefault="009C3B28">
            <w:pPr>
              <w:rPr>
                <w:rFonts w:cs="Arial"/>
                <w:color w:val="000000"/>
                <w:sz w:val="20"/>
                <w:szCs w:val="20"/>
              </w:rPr>
            </w:pPr>
            <w:r w:rsidRPr="00812A12">
              <w:rPr>
                <w:rFonts w:cs="Arial"/>
                <w:color w:val="000000"/>
                <w:sz w:val="20"/>
                <w:szCs w:val="20"/>
              </w:rPr>
              <w:t>UL Solutions</w:t>
            </w:r>
            <w:r>
              <w:rPr>
                <w:rFonts w:cs="Arial"/>
                <w:color w:val="000000"/>
                <w:sz w:val="20"/>
                <w:szCs w:val="20"/>
              </w:rPr>
              <w:t xml:space="preserve"> / US</w:t>
            </w:r>
          </w:p>
        </w:tc>
      </w:tr>
      <w:tr w:rsidR="009C3B28" w:rsidRPr="00812A12" w14:paraId="40518DF8" w14:textId="77777777" w:rsidTr="009C3B28">
        <w:tblPrEx>
          <w:tblCellMar>
            <w:top w:w="15" w:type="dxa"/>
          </w:tblCellMar>
        </w:tblPrEx>
        <w:trPr>
          <w:trHeight w:val="20"/>
        </w:trPr>
        <w:tc>
          <w:tcPr>
            <w:tcW w:w="2100" w:type="dxa"/>
            <w:vAlign w:val="center"/>
            <w:hideMark/>
          </w:tcPr>
          <w:p w14:paraId="665571CA" w14:textId="77777777" w:rsidR="009C3B28" w:rsidRPr="00812A12" w:rsidRDefault="009C3B28">
            <w:pPr>
              <w:rPr>
                <w:rFonts w:cs="Arial"/>
                <w:b/>
                <w:bCs/>
                <w:color w:val="000000"/>
                <w:sz w:val="20"/>
                <w:szCs w:val="20"/>
              </w:rPr>
            </w:pPr>
            <w:r w:rsidRPr="00812A12">
              <w:rPr>
                <w:rFonts w:cs="Arial"/>
                <w:b/>
                <w:bCs/>
                <w:color w:val="000000"/>
                <w:sz w:val="20"/>
                <w:szCs w:val="20"/>
              </w:rPr>
              <w:t>IECEx Executive Secretary</w:t>
            </w:r>
          </w:p>
        </w:tc>
        <w:tc>
          <w:tcPr>
            <w:tcW w:w="2776" w:type="dxa"/>
            <w:vAlign w:val="center"/>
            <w:hideMark/>
          </w:tcPr>
          <w:p w14:paraId="76FB2F84" w14:textId="3EC876CA" w:rsidR="009C3B28" w:rsidRPr="00812A12" w:rsidRDefault="006A28A6">
            <w:pPr>
              <w:rPr>
                <w:rFonts w:cs="Arial"/>
                <w:color w:val="000000"/>
                <w:sz w:val="20"/>
                <w:szCs w:val="20"/>
              </w:rPr>
            </w:pPr>
            <w:r>
              <w:rPr>
                <w:rFonts w:cs="Arial"/>
                <w:color w:val="000000"/>
                <w:sz w:val="20"/>
                <w:szCs w:val="20"/>
              </w:rPr>
              <w:t xml:space="preserve">Mr. </w:t>
            </w:r>
            <w:r w:rsidR="009C3B28" w:rsidRPr="00812A12">
              <w:rPr>
                <w:rFonts w:cs="Arial"/>
                <w:color w:val="000000"/>
                <w:sz w:val="20"/>
                <w:szCs w:val="20"/>
              </w:rPr>
              <w:t>Chris</w:t>
            </w:r>
            <w:r w:rsidRPr="00812A12">
              <w:rPr>
                <w:rFonts w:cs="Arial"/>
                <w:color w:val="000000"/>
                <w:sz w:val="20"/>
                <w:szCs w:val="20"/>
              </w:rPr>
              <w:t xml:space="preserve"> Agius</w:t>
            </w:r>
          </w:p>
        </w:tc>
        <w:tc>
          <w:tcPr>
            <w:tcW w:w="4197" w:type="dxa"/>
            <w:vAlign w:val="center"/>
            <w:hideMark/>
          </w:tcPr>
          <w:p w14:paraId="1D5AD2B1" w14:textId="77777777" w:rsidR="009C3B28" w:rsidRPr="00812A12" w:rsidRDefault="009C3B28">
            <w:pPr>
              <w:rPr>
                <w:rFonts w:cs="Arial"/>
                <w:color w:val="000000"/>
                <w:sz w:val="20"/>
                <w:szCs w:val="20"/>
              </w:rPr>
            </w:pPr>
            <w:r w:rsidRPr="00812A12">
              <w:rPr>
                <w:rFonts w:cs="Arial"/>
                <w:color w:val="000000"/>
                <w:sz w:val="20"/>
                <w:szCs w:val="20"/>
              </w:rPr>
              <w:t>IECEx Executive Secretary</w:t>
            </w:r>
          </w:p>
        </w:tc>
      </w:tr>
      <w:tr w:rsidR="009C3B28" w:rsidRPr="00812A12" w14:paraId="78B85F58" w14:textId="77777777" w:rsidTr="009C3B28">
        <w:tblPrEx>
          <w:tblCellMar>
            <w:top w:w="15" w:type="dxa"/>
          </w:tblCellMar>
        </w:tblPrEx>
        <w:trPr>
          <w:trHeight w:val="20"/>
        </w:trPr>
        <w:tc>
          <w:tcPr>
            <w:tcW w:w="2100" w:type="dxa"/>
            <w:vAlign w:val="center"/>
            <w:hideMark/>
          </w:tcPr>
          <w:p w14:paraId="13C02961" w14:textId="77777777" w:rsidR="009C3B28" w:rsidRPr="00812A12" w:rsidRDefault="009C3B28">
            <w:pPr>
              <w:rPr>
                <w:rFonts w:cs="Arial"/>
                <w:b/>
                <w:bCs/>
                <w:color w:val="000000"/>
                <w:sz w:val="20"/>
                <w:szCs w:val="20"/>
              </w:rPr>
            </w:pPr>
            <w:r w:rsidRPr="00812A12">
              <w:rPr>
                <w:rFonts w:cs="Arial"/>
                <w:b/>
                <w:bCs/>
                <w:color w:val="000000"/>
                <w:sz w:val="20"/>
                <w:szCs w:val="20"/>
              </w:rPr>
              <w:t>IECEx Secretariat</w:t>
            </w:r>
          </w:p>
        </w:tc>
        <w:tc>
          <w:tcPr>
            <w:tcW w:w="2776" w:type="dxa"/>
            <w:vAlign w:val="center"/>
            <w:hideMark/>
          </w:tcPr>
          <w:p w14:paraId="4E003040" w14:textId="49CCCA43" w:rsidR="009C3B28" w:rsidRPr="00812A12" w:rsidRDefault="006A28A6">
            <w:pPr>
              <w:rPr>
                <w:rFonts w:cs="Arial"/>
                <w:color w:val="000000"/>
                <w:sz w:val="20"/>
                <w:szCs w:val="20"/>
              </w:rPr>
            </w:pPr>
            <w:r>
              <w:rPr>
                <w:rFonts w:cs="Arial"/>
                <w:color w:val="000000"/>
                <w:sz w:val="20"/>
                <w:szCs w:val="20"/>
              </w:rPr>
              <w:t xml:space="preserve">Mr. </w:t>
            </w:r>
            <w:r w:rsidRPr="00812A12">
              <w:rPr>
                <w:rFonts w:cs="Arial"/>
                <w:color w:val="000000"/>
                <w:sz w:val="20"/>
                <w:szCs w:val="20"/>
              </w:rPr>
              <w:t xml:space="preserve">Mark </w:t>
            </w:r>
            <w:r w:rsidR="009C3B28" w:rsidRPr="00812A12">
              <w:rPr>
                <w:rFonts w:cs="Arial"/>
                <w:color w:val="000000"/>
                <w:sz w:val="20"/>
                <w:szCs w:val="20"/>
              </w:rPr>
              <w:t>Amos</w:t>
            </w:r>
          </w:p>
        </w:tc>
        <w:tc>
          <w:tcPr>
            <w:tcW w:w="4197" w:type="dxa"/>
            <w:vAlign w:val="center"/>
            <w:hideMark/>
          </w:tcPr>
          <w:p w14:paraId="7847E20F" w14:textId="77777777" w:rsidR="009C3B28" w:rsidRPr="00812A12" w:rsidRDefault="009C3B28">
            <w:pPr>
              <w:rPr>
                <w:rFonts w:cs="Arial"/>
                <w:color w:val="000000"/>
                <w:sz w:val="20"/>
                <w:szCs w:val="20"/>
              </w:rPr>
            </w:pPr>
            <w:r w:rsidRPr="00812A12">
              <w:rPr>
                <w:rFonts w:cs="Arial"/>
                <w:color w:val="000000"/>
                <w:sz w:val="20"/>
                <w:szCs w:val="20"/>
              </w:rPr>
              <w:t>IECEx Secretariat</w:t>
            </w:r>
          </w:p>
        </w:tc>
      </w:tr>
      <w:tr w:rsidR="009C3B28" w:rsidRPr="00812A12" w14:paraId="749A5B2C" w14:textId="77777777" w:rsidTr="009C3B28">
        <w:tblPrEx>
          <w:tblCellMar>
            <w:top w:w="15" w:type="dxa"/>
          </w:tblCellMar>
        </w:tblPrEx>
        <w:trPr>
          <w:trHeight w:val="20"/>
        </w:trPr>
        <w:tc>
          <w:tcPr>
            <w:tcW w:w="2100" w:type="dxa"/>
            <w:vAlign w:val="center"/>
            <w:hideMark/>
          </w:tcPr>
          <w:p w14:paraId="542EA396" w14:textId="77777777" w:rsidR="009C3B28" w:rsidRPr="00812A12" w:rsidRDefault="009C3B28">
            <w:pPr>
              <w:rPr>
                <w:rFonts w:cs="Arial"/>
                <w:b/>
                <w:bCs/>
                <w:color w:val="000000"/>
                <w:sz w:val="20"/>
                <w:szCs w:val="20"/>
              </w:rPr>
            </w:pPr>
            <w:r w:rsidRPr="00812A12">
              <w:rPr>
                <w:rFonts w:cs="Arial"/>
                <w:b/>
                <w:bCs/>
                <w:color w:val="000000"/>
                <w:sz w:val="20"/>
                <w:szCs w:val="20"/>
              </w:rPr>
              <w:t>IECEx Secretariat</w:t>
            </w:r>
          </w:p>
        </w:tc>
        <w:tc>
          <w:tcPr>
            <w:tcW w:w="2776" w:type="dxa"/>
            <w:vAlign w:val="center"/>
            <w:hideMark/>
          </w:tcPr>
          <w:p w14:paraId="1C468BA2" w14:textId="5E72F3CE" w:rsidR="009C3B28" w:rsidRPr="00812A12" w:rsidRDefault="006A28A6">
            <w:pPr>
              <w:rPr>
                <w:rFonts w:cs="Arial"/>
                <w:color w:val="000000"/>
                <w:sz w:val="20"/>
                <w:szCs w:val="20"/>
              </w:rPr>
            </w:pPr>
            <w:r>
              <w:rPr>
                <w:rFonts w:cs="Arial"/>
                <w:color w:val="000000"/>
                <w:sz w:val="20"/>
                <w:szCs w:val="20"/>
              </w:rPr>
              <w:t xml:space="preserve">Mr. </w:t>
            </w:r>
            <w:r w:rsidR="009C3B28" w:rsidRPr="00812A12">
              <w:rPr>
                <w:rFonts w:cs="Arial"/>
                <w:color w:val="000000"/>
                <w:sz w:val="20"/>
                <w:szCs w:val="20"/>
              </w:rPr>
              <w:t>Geoff</w:t>
            </w:r>
            <w:r w:rsidRPr="00812A12">
              <w:rPr>
                <w:rFonts w:cs="Arial"/>
                <w:color w:val="000000"/>
                <w:sz w:val="20"/>
                <w:szCs w:val="20"/>
              </w:rPr>
              <w:t xml:space="preserve"> Slater</w:t>
            </w:r>
          </w:p>
        </w:tc>
        <w:tc>
          <w:tcPr>
            <w:tcW w:w="4197" w:type="dxa"/>
            <w:vAlign w:val="center"/>
            <w:hideMark/>
          </w:tcPr>
          <w:p w14:paraId="59678D08" w14:textId="77777777" w:rsidR="009C3B28" w:rsidRPr="00812A12" w:rsidRDefault="009C3B28">
            <w:pPr>
              <w:rPr>
                <w:rFonts w:cs="Arial"/>
                <w:color w:val="000000"/>
                <w:sz w:val="20"/>
                <w:szCs w:val="20"/>
              </w:rPr>
            </w:pPr>
            <w:r w:rsidRPr="00812A12">
              <w:rPr>
                <w:rFonts w:cs="Arial"/>
                <w:color w:val="000000"/>
                <w:sz w:val="20"/>
                <w:szCs w:val="20"/>
              </w:rPr>
              <w:t>IECEx Secretariat</w:t>
            </w:r>
          </w:p>
        </w:tc>
      </w:tr>
      <w:tr w:rsidR="009C3B28" w:rsidRPr="00812A12" w14:paraId="4B67B42A" w14:textId="77777777" w:rsidTr="00A342BA">
        <w:tblPrEx>
          <w:tblCellMar>
            <w:top w:w="15" w:type="dxa"/>
          </w:tblCellMar>
        </w:tblPrEx>
        <w:trPr>
          <w:trHeight w:val="20"/>
        </w:trPr>
        <w:tc>
          <w:tcPr>
            <w:tcW w:w="2100" w:type="dxa"/>
            <w:tcBorders>
              <w:bottom w:val="double" w:sz="6" w:space="0" w:color="000000" w:themeColor="text1"/>
            </w:tcBorders>
            <w:vAlign w:val="center"/>
            <w:hideMark/>
          </w:tcPr>
          <w:p w14:paraId="60A89D12" w14:textId="77777777" w:rsidR="009C3B28" w:rsidRPr="00812A12" w:rsidRDefault="009C3B28">
            <w:pPr>
              <w:rPr>
                <w:rFonts w:cs="Arial"/>
                <w:b/>
                <w:bCs/>
                <w:color w:val="000000"/>
                <w:sz w:val="20"/>
                <w:szCs w:val="20"/>
              </w:rPr>
            </w:pPr>
            <w:r w:rsidRPr="00812A12">
              <w:rPr>
                <w:rFonts w:cs="Arial"/>
                <w:b/>
                <w:bCs/>
                <w:color w:val="000000"/>
                <w:sz w:val="20"/>
                <w:szCs w:val="20"/>
              </w:rPr>
              <w:t>IECEx Secretariat</w:t>
            </w:r>
          </w:p>
        </w:tc>
        <w:tc>
          <w:tcPr>
            <w:tcW w:w="2776" w:type="dxa"/>
            <w:tcBorders>
              <w:bottom w:val="double" w:sz="6" w:space="0" w:color="000000" w:themeColor="text1"/>
            </w:tcBorders>
            <w:vAlign w:val="center"/>
            <w:hideMark/>
          </w:tcPr>
          <w:p w14:paraId="3F9E9F92" w14:textId="79FD53D4" w:rsidR="009C3B28" w:rsidRPr="00812A12" w:rsidRDefault="006A28A6">
            <w:pPr>
              <w:rPr>
                <w:rFonts w:cs="Arial"/>
                <w:color w:val="000000"/>
                <w:sz w:val="20"/>
                <w:szCs w:val="20"/>
              </w:rPr>
            </w:pPr>
            <w:r>
              <w:rPr>
                <w:rFonts w:cs="Arial"/>
                <w:color w:val="000000"/>
                <w:sz w:val="20"/>
                <w:szCs w:val="20"/>
              </w:rPr>
              <w:t xml:space="preserve">Ms. </w:t>
            </w:r>
            <w:r w:rsidR="009C3B28" w:rsidRPr="00812A12">
              <w:rPr>
                <w:rFonts w:cs="Arial"/>
                <w:color w:val="000000"/>
                <w:sz w:val="20"/>
                <w:szCs w:val="20"/>
              </w:rPr>
              <w:t>Maria</w:t>
            </w:r>
            <w:r w:rsidRPr="00812A12">
              <w:rPr>
                <w:rFonts w:cs="Arial"/>
                <w:color w:val="000000"/>
                <w:sz w:val="20"/>
                <w:szCs w:val="20"/>
              </w:rPr>
              <w:t xml:space="preserve"> Brodel</w:t>
            </w:r>
          </w:p>
        </w:tc>
        <w:tc>
          <w:tcPr>
            <w:tcW w:w="4197" w:type="dxa"/>
            <w:tcBorders>
              <w:bottom w:val="double" w:sz="6" w:space="0" w:color="000000" w:themeColor="text1"/>
            </w:tcBorders>
            <w:vAlign w:val="center"/>
            <w:hideMark/>
          </w:tcPr>
          <w:p w14:paraId="435C6A52" w14:textId="0D598C84" w:rsidR="009C3B28" w:rsidRPr="00812A12" w:rsidRDefault="009C3B28">
            <w:pPr>
              <w:rPr>
                <w:rFonts w:cs="Arial"/>
                <w:color w:val="000000"/>
                <w:sz w:val="20"/>
                <w:szCs w:val="20"/>
              </w:rPr>
            </w:pPr>
            <w:r w:rsidRPr="00812A12">
              <w:rPr>
                <w:rFonts w:cs="Arial"/>
                <w:color w:val="000000"/>
                <w:sz w:val="20"/>
                <w:szCs w:val="20"/>
              </w:rPr>
              <w:t>PTB</w:t>
            </w:r>
            <w:r>
              <w:rPr>
                <w:rFonts w:cs="Arial"/>
                <w:color w:val="000000"/>
                <w:sz w:val="20"/>
                <w:szCs w:val="20"/>
              </w:rPr>
              <w:t xml:space="preserve"> / DE</w:t>
            </w:r>
          </w:p>
        </w:tc>
      </w:tr>
      <w:tr w:rsidR="006A28A6" w:rsidRPr="00812A12" w14:paraId="5858EB75" w14:textId="77777777" w:rsidTr="009C3B28">
        <w:tblPrEx>
          <w:tblCellMar>
            <w:top w:w="15" w:type="dxa"/>
          </w:tblCellMar>
        </w:tblPrEx>
        <w:trPr>
          <w:trHeight w:val="20"/>
        </w:trPr>
        <w:tc>
          <w:tcPr>
            <w:tcW w:w="2100" w:type="dxa"/>
            <w:vMerge w:val="restart"/>
            <w:vAlign w:val="center"/>
            <w:hideMark/>
          </w:tcPr>
          <w:p w14:paraId="0D7B7BC0" w14:textId="77777777" w:rsidR="006A28A6" w:rsidRPr="006A28A6" w:rsidRDefault="006A28A6">
            <w:pPr>
              <w:jc w:val="center"/>
              <w:rPr>
                <w:rFonts w:cs="Arial"/>
                <w:b/>
                <w:bCs/>
                <w:color w:val="000000"/>
                <w:sz w:val="20"/>
                <w:szCs w:val="20"/>
                <w:lang w:val="de-DE"/>
              </w:rPr>
            </w:pPr>
            <w:r w:rsidRPr="006A28A6">
              <w:rPr>
                <w:rFonts w:cs="Arial"/>
                <w:b/>
                <w:bCs/>
                <w:color w:val="000000"/>
                <w:sz w:val="20"/>
                <w:szCs w:val="20"/>
                <w:lang w:val="de-DE"/>
              </w:rPr>
              <w:t>AU</w:t>
            </w:r>
          </w:p>
          <w:p w14:paraId="1BDF3AE8" w14:textId="4F342DA3" w:rsidR="006A28A6" w:rsidRPr="006A28A6" w:rsidRDefault="006A28A6" w:rsidP="00CD1FB4">
            <w:pPr>
              <w:jc w:val="center"/>
              <w:rPr>
                <w:rFonts w:cs="Arial"/>
                <w:b/>
                <w:bCs/>
                <w:color w:val="000000"/>
                <w:sz w:val="20"/>
                <w:szCs w:val="20"/>
                <w:lang w:val="de-DE"/>
              </w:rPr>
            </w:pPr>
          </w:p>
        </w:tc>
        <w:tc>
          <w:tcPr>
            <w:tcW w:w="2776" w:type="dxa"/>
            <w:vAlign w:val="center"/>
            <w:hideMark/>
          </w:tcPr>
          <w:p w14:paraId="5DE3A2EE" w14:textId="77777777" w:rsidR="006A28A6" w:rsidRPr="00812A12" w:rsidRDefault="006A28A6">
            <w:pPr>
              <w:rPr>
                <w:rFonts w:cs="Arial"/>
                <w:color w:val="000000"/>
                <w:sz w:val="20"/>
                <w:szCs w:val="20"/>
              </w:rPr>
            </w:pPr>
            <w:r w:rsidRPr="00812A12">
              <w:rPr>
                <w:rFonts w:cs="Arial"/>
                <w:color w:val="000000"/>
                <w:sz w:val="20"/>
                <w:szCs w:val="20"/>
              </w:rPr>
              <w:t>Gavranich, Justin</w:t>
            </w:r>
          </w:p>
        </w:tc>
        <w:tc>
          <w:tcPr>
            <w:tcW w:w="4197" w:type="dxa"/>
            <w:vAlign w:val="center"/>
            <w:hideMark/>
          </w:tcPr>
          <w:p w14:paraId="00EE7DB3" w14:textId="77777777" w:rsidR="006A28A6" w:rsidRPr="00812A12" w:rsidRDefault="006A28A6">
            <w:pPr>
              <w:rPr>
                <w:rFonts w:cs="Arial"/>
                <w:color w:val="000000"/>
                <w:sz w:val="20"/>
                <w:szCs w:val="20"/>
              </w:rPr>
            </w:pPr>
            <w:r w:rsidRPr="00812A12">
              <w:rPr>
                <w:rFonts w:cs="Arial"/>
                <w:color w:val="000000"/>
                <w:sz w:val="20"/>
                <w:szCs w:val="20"/>
              </w:rPr>
              <w:t>Ex Testing and Certification</w:t>
            </w:r>
          </w:p>
        </w:tc>
      </w:tr>
      <w:tr w:rsidR="006A28A6" w:rsidRPr="00812A12" w14:paraId="5414995C" w14:textId="77777777" w:rsidTr="009C3B28">
        <w:tblPrEx>
          <w:tblCellMar>
            <w:top w:w="15" w:type="dxa"/>
          </w:tblCellMar>
        </w:tblPrEx>
        <w:trPr>
          <w:trHeight w:val="20"/>
        </w:trPr>
        <w:tc>
          <w:tcPr>
            <w:tcW w:w="2100" w:type="dxa"/>
            <w:vMerge/>
            <w:vAlign w:val="center"/>
            <w:hideMark/>
          </w:tcPr>
          <w:p w14:paraId="664DC085" w14:textId="23C66773" w:rsidR="006A28A6" w:rsidRPr="00812A12" w:rsidRDefault="006A28A6" w:rsidP="00CD1FB4">
            <w:pPr>
              <w:jc w:val="center"/>
              <w:rPr>
                <w:rFonts w:cs="Arial"/>
                <w:b/>
                <w:bCs/>
                <w:color w:val="000000"/>
                <w:sz w:val="20"/>
                <w:szCs w:val="20"/>
              </w:rPr>
            </w:pPr>
          </w:p>
        </w:tc>
        <w:tc>
          <w:tcPr>
            <w:tcW w:w="2776" w:type="dxa"/>
            <w:vAlign w:val="center"/>
            <w:hideMark/>
          </w:tcPr>
          <w:p w14:paraId="4FDF8B87" w14:textId="77777777" w:rsidR="006A28A6" w:rsidRPr="00812A12" w:rsidRDefault="006A28A6">
            <w:pPr>
              <w:rPr>
                <w:rFonts w:cs="Arial"/>
                <w:color w:val="000000"/>
                <w:sz w:val="20"/>
                <w:szCs w:val="20"/>
              </w:rPr>
            </w:pPr>
            <w:r w:rsidRPr="00812A12">
              <w:rPr>
                <w:rFonts w:cs="Arial"/>
                <w:color w:val="000000"/>
                <w:sz w:val="20"/>
                <w:szCs w:val="20"/>
              </w:rPr>
              <w:t>Barnier, Geoff</w:t>
            </w:r>
          </w:p>
        </w:tc>
        <w:tc>
          <w:tcPr>
            <w:tcW w:w="4197" w:type="dxa"/>
            <w:vAlign w:val="center"/>
            <w:hideMark/>
          </w:tcPr>
          <w:p w14:paraId="4DF89262" w14:textId="77777777" w:rsidR="006A28A6" w:rsidRPr="00812A12" w:rsidRDefault="006A28A6">
            <w:pPr>
              <w:rPr>
                <w:rFonts w:cs="Arial"/>
                <w:color w:val="000000"/>
                <w:sz w:val="20"/>
                <w:szCs w:val="20"/>
              </w:rPr>
            </w:pPr>
            <w:proofErr w:type="spellStart"/>
            <w:r w:rsidRPr="00812A12">
              <w:rPr>
                <w:rFonts w:cs="Arial"/>
                <w:color w:val="000000"/>
                <w:sz w:val="20"/>
                <w:szCs w:val="20"/>
              </w:rPr>
              <w:t>Simtars</w:t>
            </w:r>
            <w:proofErr w:type="spellEnd"/>
          </w:p>
        </w:tc>
      </w:tr>
      <w:tr w:rsidR="006A28A6" w:rsidRPr="00812A12" w14:paraId="56B59B1A" w14:textId="77777777" w:rsidTr="009C3B28">
        <w:tblPrEx>
          <w:tblCellMar>
            <w:top w:w="15" w:type="dxa"/>
          </w:tblCellMar>
        </w:tblPrEx>
        <w:trPr>
          <w:trHeight w:val="20"/>
        </w:trPr>
        <w:tc>
          <w:tcPr>
            <w:tcW w:w="2100" w:type="dxa"/>
            <w:vMerge/>
            <w:vAlign w:val="center"/>
            <w:hideMark/>
          </w:tcPr>
          <w:p w14:paraId="354C3D82" w14:textId="7BCB3555" w:rsidR="006A28A6" w:rsidRPr="00812A12" w:rsidRDefault="006A28A6" w:rsidP="00CD1FB4">
            <w:pPr>
              <w:jc w:val="center"/>
              <w:rPr>
                <w:rFonts w:cs="Arial"/>
                <w:b/>
                <w:bCs/>
                <w:color w:val="000000"/>
                <w:sz w:val="20"/>
                <w:szCs w:val="20"/>
              </w:rPr>
            </w:pPr>
          </w:p>
        </w:tc>
        <w:tc>
          <w:tcPr>
            <w:tcW w:w="2776" w:type="dxa"/>
            <w:vAlign w:val="center"/>
            <w:hideMark/>
          </w:tcPr>
          <w:p w14:paraId="48E06AF5" w14:textId="77777777" w:rsidR="006A28A6" w:rsidRPr="00812A12" w:rsidRDefault="006A28A6">
            <w:pPr>
              <w:rPr>
                <w:rFonts w:cs="Arial"/>
                <w:color w:val="000000"/>
                <w:sz w:val="20"/>
                <w:szCs w:val="20"/>
              </w:rPr>
            </w:pPr>
            <w:r w:rsidRPr="00812A12">
              <w:rPr>
                <w:rFonts w:cs="Arial"/>
                <w:color w:val="000000"/>
                <w:sz w:val="20"/>
                <w:szCs w:val="20"/>
              </w:rPr>
              <w:t>Abdullah, Ahmad</w:t>
            </w:r>
          </w:p>
        </w:tc>
        <w:tc>
          <w:tcPr>
            <w:tcW w:w="4197" w:type="dxa"/>
            <w:vAlign w:val="center"/>
            <w:hideMark/>
          </w:tcPr>
          <w:p w14:paraId="647424D3" w14:textId="77777777" w:rsidR="006A28A6" w:rsidRPr="00812A12" w:rsidRDefault="006A28A6">
            <w:pPr>
              <w:rPr>
                <w:rFonts w:cs="Arial"/>
                <w:color w:val="000000"/>
                <w:sz w:val="20"/>
                <w:szCs w:val="20"/>
              </w:rPr>
            </w:pPr>
            <w:proofErr w:type="spellStart"/>
            <w:r w:rsidRPr="00812A12">
              <w:rPr>
                <w:rFonts w:cs="Arial"/>
                <w:color w:val="000000"/>
                <w:sz w:val="20"/>
                <w:szCs w:val="20"/>
              </w:rPr>
              <w:t>Simtars</w:t>
            </w:r>
            <w:proofErr w:type="spellEnd"/>
          </w:p>
        </w:tc>
      </w:tr>
      <w:tr w:rsidR="006A28A6" w:rsidRPr="00812A12" w14:paraId="2156C085" w14:textId="77777777" w:rsidTr="009C3B28">
        <w:tblPrEx>
          <w:tblCellMar>
            <w:top w:w="15" w:type="dxa"/>
          </w:tblCellMar>
        </w:tblPrEx>
        <w:trPr>
          <w:trHeight w:val="20"/>
        </w:trPr>
        <w:tc>
          <w:tcPr>
            <w:tcW w:w="2100" w:type="dxa"/>
            <w:vMerge/>
            <w:vAlign w:val="center"/>
            <w:hideMark/>
          </w:tcPr>
          <w:p w14:paraId="100C163B" w14:textId="1EF2767E" w:rsidR="006A28A6" w:rsidRPr="00812A12" w:rsidRDefault="006A28A6" w:rsidP="00CD1FB4">
            <w:pPr>
              <w:jc w:val="center"/>
              <w:rPr>
                <w:rFonts w:cs="Arial"/>
                <w:b/>
                <w:bCs/>
                <w:color w:val="000000"/>
                <w:sz w:val="20"/>
                <w:szCs w:val="20"/>
              </w:rPr>
            </w:pPr>
          </w:p>
        </w:tc>
        <w:tc>
          <w:tcPr>
            <w:tcW w:w="2776" w:type="dxa"/>
            <w:vAlign w:val="center"/>
            <w:hideMark/>
          </w:tcPr>
          <w:p w14:paraId="3ABD8A7C" w14:textId="77777777" w:rsidR="006A28A6" w:rsidRPr="00812A12" w:rsidRDefault="006A28A6">
            <w:pPr>
              <w:rPr>
                <w:rFonts w:cs="Arial"/>
                <w:color w:val="000000"/>
                <w:sz w:val="20"/>
                <w:szCs w:val="20"/>
              </w:rPr>
            </w:pPr>
            <w:r w:rsidRPr="00812A12">
              <w:rPr>
                <w:rFonts w:cs="Arial"/>
                <w:color w:val="000000"/>
                <w:sz w:val="20"/>
                <w:szCs w:val="20"/>
              </w:rPr>
              <w:t>Munro, Jim</w:t>
            </w:r>
          </w:p>
        </w:tc>
        <w:tc>
          <w:tcPr>
            <w:tcW w:w="4197" w:type="dxa"/>
            <w:vAlign w:val="center"/>
            <w:hideMark/>
          </w:tcPr>
          <w:p w14:paraId="1476819A" w14:textId="77777777" w:rsidR="006A28A6" w:rsidRPr="00812A12" w:rsidRDefault="006A28A6">
            <w:pPr>
              <w:rPr>
                <w:rFonts w:cs="Arial"/>
                <w:color w:val="000000"/>
                <w:sz w:val="20"/>
                <w:szCs w:val="20"/>
              </w:rPr>
            </w:pPr>
            <w:r w:rsidRPr="00812A12">
              <w:rPr>
                <w:rFonts w:cs="Arial"/>
                <w:color w:val="000000"/>
                <w:sz w:val="20"/>
                <w:szCs w:val="20"/>
              </w:rPr>
              <w:t>Jim Munro International Compliance Pty Ltd</w:t>
            </w:r>
          </w:p>
        </w:tc>
      </w:tr>
      <w:tr w:rsidR="006A28A6" w:rsidRPr="00812A12" w14:paraId="5BA943B0" w14:textId="77777777" w:rsidTr="00A342BA">
        <w:tblPrEx>
          <w:tblCellMar>
            <w:top w:w="15" w:type="dxa"/>
          </w:tblCellMar>
        </w:tblPrEx>
        <w:trPr>
          <w:trHeight w:val="20"/>
        </w:trPr>
        <w:tc>
          <w:tcPr>
            <w:tcW w:w="2100" w:type="dxa"/>
            <w:vMerge/>
            <w:tcBorders>
              <w:bottom w:val="double" w:sz="6" w:space="0" w:color="000000" w:themeColor="text1"/>
            </w:tcBorders>
            <w:vAlign w:val="center"/>
            <w:hideMark/>
          </w:tcPr>
          <w:p w14:paraId="16857EE8" w14:textId="7768B9C0" w:rsidR="006A28A6" w:rsidRPr="00812A12" w:rsidRDefault="006A28A6" w:rsidP="00CD1FB4">
            <w:pPr>
              <w:jc w:val="center"/>
              <w:rPr>
                <w:rFonts w:cs="Arial"/>
                <w:b/>
                <w:bCs/>
                <w:color w:val="000000"/>
                <w:sz w:val="20"/>
                <w:szCs w:val="20"/>
              </w:rPr>
            </w:pPr>
          </w:p>
        </w:tc>
        <w:tc>
          <w:tcPr>
            <w:tcW w:w="2776" w:type="dxa"/>
            <w:tcBorders>
              <w:bottom w:val="double" w:sz="6" w:space="0" w:color="000000" w:themeColor="text1"/>
            </w:tcBorders>
            <w:vAlign w:val="center"/>
            <w:hideMark/>
          </w:tcPr>
          <w:p w14:paraId="1A6250B7" w14:textId="4BB3A6A7" w:rsidR="006A28A6" w:rsidRPr="00812A12" w:rsidRDefault="006A28A6">
            <w:pPr>
              <w:rPr>
                <w:rFonts w:cs="Arial"/>
                <w:color w:val="000000"/>
                <w:sz w:val="20"/>
                <w:szCs w:val="20"/>
              </w:rPr>
            </w:pPr>
            <w:r w:rsidRPr="00812A12">
              <w:rPr>
                <w:rFonts w:cs="Arial"/>
                <w:color w:val="000000"/>
                <w:sz w:val="20"/>
                <w:szCs w:val="20"/>
              </w:rPr>
              <w:t>Lei CAI</w:t>
            </w:r>
          </w:p>
        </w:tc>
        <w:tc>
          <w:tcPr>
            <w:tcW w:w="4197" w:type="dxa"/>
            <w:tcBorders>
              <w:bottom w:val="double" w:sz="6" w:space="0" w:color="000000" w:themeColor="text1"/>
            </w:tcBorders>
            <w:vAlign w:val="center"/>
            <w:hideMark/>
          </w:tcPr>
          <w:p w14:paraId="48BF4C6E" w14:textId="13A09C6D" w:rsidR="006A28A6" w:rsidRPr="00812A12" w:rsidRDefault="006A28A6">
            <w:pPr>
              <w:rPr>
                <w:rFonts w:cs="Arial"/>
                <w:color w:val="000000"/>
                <w:sz w:val="20"/>
                <w:szCs w:val="20"/>
              </w:rPr>
            </w:pPr>
            <w:r w:rsidRPr="00812A12">
              <w:rPr>
                <w:rFonts w:cs="Arial"/>
                <w:color w:val="000000"/>
                <w:sz w:val="20"/>
                <w:szCs w:val="20"/>
              </w:rPr>
              <w:t>TSI</w:t>
            </w:r>
          </w:p>
        </w:tc>
      </w:tr>
      <w:tr w:rsidR="006A28A6" w:rsidRPr="00812A12" w14:paraId="59A11CC1" w14:textId="77777777" w:rsidTr="00A342BA">
        <w:tblPrEx>
          <w:tblCellMar>
            <w:top w:w="15" w:type="dxa"/>
          </w:tblCellMar>
        </w:tblPrEx>
        <w:trPr>
          <w:trHeight w:val="20"/>
        </w:trPr>
        <w:tc>
          <w:tcPr>
            <w:tcW w:w="2100" w:type="dxa"/>
            <w:vMerge w:val="restart"/>
            <w:tcBorders>
              <w:top w:val="double" w:sz="6" w:space="0" w:color="000000" w:themeColor="text1"/>
            </w:tcBorders>
            <w:vAlign w:val="center"/>
            <w:hideMark/>
          </w:tcPr>
          <w:p w14:paraId="483703AA" w14:textId="41B91D50" w:rsidR="006A28A6" w:rsidRPr="00812A12" w:rsidRDefault="006A28A6" w:rsidP="006A28A6">
            <w:pPr>
              <w:jc w:val="center"/>
              <w:rPr>
                <w:rFonts w:cs="Arial"/>
                <w:b/>
                <w:bCs/>
                <w:color w:val="000000"/>
                <w:sz w:val="20"/>
                <w:szCs w:val="20"/>
              </w:rPr>
            </w:pPr>
            <w:r w:rsidRPr="00812A12">
              <w:rPr>
                <w:rFonts w:cs="Arial"/>
                <w:b/>
                <w:bCs/>
                <w:color w:val="000000"/>
                <w:sz w:val="20"/>
                <w:szCs w:val="20"/>
              </w:rPr>
              <w:t>BR</w:t>
            </w:r>
          </w:p>
        </w:tc>
        <w:tc>
          <w:tcPr>
            <w:tcW w:w="2776" w:type="dxa"/>
            <w:tcBorders>
              <w:top w:val="double" w:sz="6" w:space="0" w:color="000000" w:themeColor="text1"/>
            </w:tcBorders>
            <w:vAlign w:val="center"/>
            <w:hideMark/>
          </w:tcPr>
          <w:p w14:paraId="01945C11" w14:textId="77777777" w:rsidR="006A28A6" w:rsidRPr="00812A12" w:rsidRDefault="006A28A6">
            <w:pPr>
              <w:rPr>
                <w:rFonts w:cs="Arial"/>
                <w:color w:val="000000"/>
                <w:sz w:val="20"/>
                <w:szCs w:val="20"/>
              </w:rPr>
            </w:pPr>
            <w:r w:rsidRPr="00812A12">
              <w:rPr>
                <w:rFonts w:cs="Arial"/>
                <w:color w:val="000000"/>
                <w:sz w:val="20"/>
                <w:szCs w:val="20"/>
              </w:rPr>
              <w:t>Galera, Eduardo</w:t>
            </w:r>
          </w:p>
        </w:tc>
        <w:tc>
          <w:tcPr>
            <w:tcW w:w="4197" w:type="dxa"/>
            <w:tcBorders>
              <w:top w:val="double" w:sz="6" w:space="0" w:color="000000" w:themeColor="text1"/>
            </w:tcBorders>
            <w:vAlign w:val="center"/>
            <w:hideMark/>
          </w:tcPr>
          <w:p w14:paraId="339C9A58" w14:textId="77777777" w:rsidR="006A28A6" w:rsidRPr="00812A12" w:rsidRDefault="006A28A6">
            <w:pPr>
              <w:rPr>
                <w:rFonts w:cs="Arial"/>
                <w:color w:val="000000"/>
                <w:sz w:val="20"/>
                <w:szCs w:val="20"/>
              </w:rPr>
            </w:pPr>
            <w:r w:rsidRPr="00812A12">
              <w:rPr>
                <w:rFonts w:cs="Arial"/>
                <w:color w:val="000000"/>
                <w:sz w:val="20"/>
                <w:szCs w:val="20"/>
              </w:rPr>
              <w:t>UL do Brazil</w:t>
            </w:r>
          </w:p>
        </w:tc>
      </w:tr>
      <w:tr w:rsidR="006A28A6" w:rsidRPr="00812A12" w14:paraId="7115081B" w14:textId="77777777" w:rsidTr="009C3B28">
        <w:tblPrEx>
          <w:tblCellMar>
            <w:top w:w="15" w:type="dxa"/>
          </w:tblCellMar>
        </w:tblPrEx>
        <w:trPr>
          <w:trHeight w:val="20"/>
        </w:trPr>
        <w:tc>
          <w:tcPr>
            <w:tcW w:w="2100" w:type="dxa"/>
            <w:vMerge/>
            <w:vAlign w:val="center"/>
          </w:tcPr>
          <w:p w14:paraId="14D8EB2D" w14:textId="29333FEC" w:rsidR="006A28A6" w:rsidRPr="00812A12" w:rsidRDefault="006A28A6" w:rsidP="0000056D">
            <w:pPr>
              <w:jc w:val="center"/>
              <w:rPr>
                <w:rFonts w:cs="Arial"/>
                <w:b/>
                <w:bCs/>
                <w:color w:val="000000"/>
                <w:sz w:val="20"/>
                <w:szCs w:val="20"/>
              </w:rPr>
            </w:pPr>
          </w:p>
        </w:tc>
        <w:tc>
          <w:tcPr>
            <w:tcW w:w="2776" w:type="dxa"/>
            <w:vAlign w:val="center"/>
          </w:tcPr>
          <w:p w14:paraId="60C2CB0D" w14:textId="3CC4E7F5" w:rsidR="006A28A6" w:rsidRPr="00812A12" w:rsidRDefault="006A28A6">
            <w:pPr>
              <w:rPr>
                <w:rFonts w:cs="Arial"/>
                <w:color w:val="000000"/>
                <w:sz w:val="20"/>
                <w:szCs w:val="20"/>
              </w:rPr>
            </w:pPr>
            <w:r w:rsidRPr="00812A12">
              <w:rPr>
                <w:rFonts w:cs="Arial"/>
                <w:color w:val="000000"/>
                <w:sz w:val="20"/>
                <w:szCs w:val="20"/>
              </w:rPr>
              <w:t>Fabio Lima</w:t>
            </w:r>
          </w:p>
        </w:tc>
        <w:tc>
          <w:tcPr>
            <w:tcW w:w="4197" w:type="dxa"/>
            <w:vAlign w:val="center"/>
          </w:tcPr>
          <w:p w14:paraId="2BF4AA49" w14:textId="1DB5EB3D" w:rsidR="006A28A6" w:rsidRPr="00812A12" w:rsidRDefault="006A28A6">
            <w:pPr>
              <w:rPr>
                <w:rFonts w:cs="Arial"/>
                <w:color w:val="000000"/>
                <w:sz w:val="20"/>
                <w:szCs w:val="20"/>
              </w:rPr>
            </w:pPr>
            <w:proofErr w:type="spellStart"/>
            <w:r w:rsidRPr="00812A12">
              <w:rPr>
                <w:rFonts w:cs="Arial"/>
                <w:color w:val="000000"/>
                <w:sz w:val="20"/>
                <w:szCs w:val="20"/>
              </w:rPr>
              <w:t>Techmultilab</w:t>
            </w:r>
            <w:proofErr w:type="spellEnd"/>
          </w:p>
        </w:tc>
      </w:tr>
      <w:tr w:rsidR="006A28A6" w:rsidRPr="00812A12" w14:paraId="01C4A31A" w14:textId="77777777" w:rsidTr="00A342BA">
        <w:tblPrEx>
          <w:tblCellMar>
            <w:top w:w="15" w:type="dxa"/>
          </w:tblCellMar>
        </w:tblPrEx>
        <w:trPr>
          <w:trHeight w:val="20"/>
        </w:trPr>
        <w:tc>
          <w:tcPr>
            <w:tcW w:w="2100" w:type="dxa"/>
            <w:vMerge/>
            <w:tcBorders>
              <w:bottom w:val="double" w:sz="6" w:space="0" w:color="000000" w:themeColor="text1"/>
            </w:tcBorders>
            <w:vAlign w:val="center"/>
            <w:hideMark/>
          </w:tcPr>
          <w:p w14:paraId="4EE4E88C" w14:textId="6F6A08B7" w:rsidR="006A28A6" w:rsidRPr="00812A12" w:rsidRDefault="006A28A6">
            <w:pPr>
              <w:jc w:val="center"/>
              <w:rPr>
                <w:rFonts w:cs="Arial"/>
                <w:b/>
                <w:bCs/>
                <w:color w:val="000000"/>
                <w:sz w:val="20"/>
                <w:szCs w:val="20"/>
              </w:rPr>
            </w:pPr>
          </w:p>
        </w:tc>
        <w:tc>
          <w:tcPr>
            <w:tcW w:w="2776" w:type="dxa"/>
            <w:tcBorders>
              <w:bottom w:val="double" w:sz="6" w:space="0" w:color="000000" w:themeColor="text1"/>
            </w:tcBorders>
            <w:vAlign w:val="center"/>
            <w:hideMark/>
          </w:tcPr>
          <w:p w14:paraId="3EBA1CB3" w14:textId="77777777" w:rsidR="006A28A6" w:rsidRPr="00812A12" w:rsidRDefault="006A28A6">
            <w:pPr>
              <w:rPr>
                <w:rFonts w:cs="Arial"/>
                <w:color w:val="000000"/>
                <w:sz w:val="20"/>
                <w:szCs w:val="20"/>
              </w:rPr>
            </w:pPr>
            <w:r w:rsidRPr="00812A12">
              <w:rPr>
                <w:rFonts w:cs="Arial"/>
                <w:color w:val="000000"/>
                <w:sz w:val="20"/>
                <w:szCs w:val="20"/>
              </w:rPr>
              <w:t>Borges, Giovanni Hummel</w:t>
            </w:r>
          </w:p>
        </w:tc>
        <w:tc>
          <w:tcPr>
            <w:tcW w:w="4197" w:type="dxa"/>
            <w:tcBorders>
              <w:bottom w:val="double" w:sz="6" w:space="0" w:color="000000" w:themeColor="text1"/>
            </w:tcBorders>
            <w:vAlign w:val="center"/>
            <w:hideMark/>
          </w:tcPr>
          <w:p w14:paraId="04EBD0B4" w14:textId="77777777" w:rsidR="006A28A6" w:rsidRPr="00812A12" w:rsidRDefault="006A28A6">
            <w:pPr>
              <w:rPr>
                <w:rFonts w:cs="Arial"/>
                <w:color w:val="000000"/>
                <w:sz w:val="20"/>
                <w:szCs w:val="20"/>
              </w:rPr>
            </w:pPr>
            <w:r w:rsidRPr="00812A12">
              <w:rPr>
                <w:rFonts w:cs="Arial"/>
                <w:color w:val="000000"/>
                <w:sz w:val="20"/>
                <w:szCs w:val="20"/>
              </w:rPr>
              <w:t>HG INSPEÇÃO E ANÁLISE</w:t>
            </w:r>
          </w:p>
        </w:tc>
      </w:tr>
      <w:tr w:rsidR="006A28A6" w:rsidRPr="00812A12" w14:paraId="714A6249" w14:textId="77777777" w:rsidTr="003F23C1">
        <w:tblPrEx>
          <w:tblCellMar>
            <w:top w:w="15" w:type="dxa"/>
          </w:tblCellMar>
        </w:tblPrEx>
        <w:trPr>
          <w:trHeight w:val="166"/>
        </w:trPr>
        <w:tc>
          <w:tcPr>
            <w:tcW w:w="2100" w:type="dxa"/>
            <w:vMerge w:val="restart"/>
            <w:tcBorders>
              <w:top w:val="single" w:sz="4" w:space="0" w:color="auto"/>
              <w:left w:val="single" w:sz="4" w:space="0" w:color="auto"/>
              <w:right w:val="single" w:sz="4" w:space="0" w:color="auto"/>
            </w:tcBorders>
            <w:vAlign w:val="center"/>
          </w:tcPr>
          <w:p w14:paraId="6EA639ED" w14:textId="594D74A4" w:rsidR="006A28A6" w:rsidRPr="00812A12" w:rsidRDefault="006A28A6" w:rsidP="006A28A6">
            <w:pPr>
              <w:jc w:val="center"/>
              <w:rPr>
                <w:rFonts w:cs="Arial"/>
                <w:b/>
                <w:bCs/>
                <w:color w:val="000000"/>
                <w:sz w:val="20"/>
                <w:szCs w:val="20"/>
              </w:rPr>
            </w:pPr>
            <w:r w:rsidRPr="00812A12">
              <w:rPr>
                <w:rFonts w:cs="Arial"/>
                <w:b/>
                <w:bCs/>
                <w:color w:val="000000"/>
                <w:sz w:val="20"/>
                <w:szCs w:val="20"/>
              </w:rPr>
              <w:t>CA</w:t>
            </w:r>
          </w:p>
        </w:tc>
        <w:tc>
          <w:tcPr>
            <w:tcW w:w="2776" w:type="dxa"/>
            <w:tcBorders>
              <w:top w:val="single" w:sz="4" w:space="0" w:color="auto"/>
              <w:left w:val="single" w:sz="4" w:space="0" w:color="auto"/>
              <w:bottom w:val="single" w:sz="4" w:space="0" w:color="auto"/>
              <w:right w:val="single" w:sz="4" w:space="0" w:color="auto"/>
            </w:tcBorders>
            <w:vAlign w:val="center"/>
          </w:tcPr>
          <w:p w14:paraId="7A092AFC" w14:textId="3D255E39" w:rsidR="006A28A6" w:rsidRPr="00812A12" w:rsidRDefault="006A28A6" w:rsidP="009C3B28">
            <w:pPr>
              <w:rPr>
                <w:rFonts w:cs="Arial"/>
                <w:color w:val="000000"/>
                <w:sz w:val="20"/>
                <w:szCs w:val="20"/>
              </w:rPr>
            </w:pPr>
            <w:r w:rsidRPr="00812A12">
              <w:rPr>
                <w:rFonts w:cs="Arial"/>
                <w:color w:val="000000"/>
                <w:sz w:val="20"/>
                <w:szCs w:val="20"/>
              </w:rPr>
              <w:t>Erdhuizen, Marco</w:t>
            </w:r>
          </w:p>
        </w:tc>
        <w:tc>
          <w:tcPr>
            <w:tcW w:w="4197" w:type="dxa"/>
            <w:tcBorders>
              <w:top w:val="single" w:sz="4" w:space="0" w:color="auto"/>
              <w:left w:val="single" w:sz="4" w:space="0" w:color="auto"/>
              <w:bottom w:val="single" w:sz="4" w:space="0" w:color="auto"/>
              <w:right w:val="single" w:sz="4" w:space="0" w:color="auto"/>
            </w:tcBorders>
            <w:vAlign w:val="center"/>
          </w:tcPr>
          <w:p w14:paraId="4CC30958" w14:textId="5D9C768A" w:rsidR="006A28A6" w:rsidRPr="00812A12" w:rsidRDefault="006A28A6" w:rsidP="009C3B28">
            <w:pPr>
              <w:rPr>
                <w:rFonts w:cs="Arial"/>
                <w:color w:val="000000"/>
                <w:sz w:val="20"/>
                <w:szCs w:val="20"/>
              </w:rPr>
            </w:pPr>
            <w:r w:rsidRPr="00812A12">
              <w:rPr>
                <w:rFonts w:cs="Arial"/>
                <w:color w:val="000000"/>
                <w:sz w:val="20"/>
                <w:szCs w:val="20"/>
              </w:rPr>
              <w:t>QPS Evaluation Services Inc.</w:t>
            </w:r>
          </w:p>
        </w:tc>
      </w:tr>
      <w:tr w:rsidR="006A28A6" w:rsidRPr="00812A12" w14:paraId="752B4BAF" w14:textId="77777777" w:rsidTr="003F23C1">
        <w:tblPrEx>
          <w:tblCellMar>
            <w:top w:w="15" w:type="dxa"/>
          </w:tblCellMar>
        </w:tblPrEx>
        <w:trPr>
          <w:trHeight w:val="166"/>
        </w:trPr>
        <w:tc>
          <w:tcPr>
            <w:tcW w:w="2100" w:type="dxa"/>
            <w:vMerge/>
            <w:tcBorders>
              <w:left w:val="single" w:sz="4" w:space="0" w:color="auto"/>
              <w:right w:val="single" w:sz="4" w:space="0" w:color="auto"/>
            </w:tcBorders>
            <w:vAlign w:val="center"/>
          </w:tcPr>
          <w:p w14:paraId="44FB7E90" w14:textId="7E15717D" w:rsidR="006A28A6" w:rsidRPr="00812A12" w:rsidRDefault="006A28A6" w:rsidP="009C3B28">
            <w:pPr>
              <w:jc w:val="center"/>
              <w:rPr>
                <w:rFonts w:cs="Arial"/>
                <w:b/>
                <w:bCs/>
                <w:color w:val="000000"/>
                <w:sz w:val="20"/>
                <w:szCs w:val="20"/>
              </w:rPr>
            </w:pPr>
          </w:p>
        </w:tc>
        <w:tc>
          <w:tcPr>
            <w:tcW w:w="2776" w:type="dxa"/>
            <w:tcBorders>
              <w:top w:val="single" w:sz="4" w:space="0" w:color="auto"/>
              <w:left w:val="single" w:sz="4" w:space="0" w:color="auto"/>
              <w:bottom w:val="single" w:sz="4" w:space="0" w:color="auto"/>
              <w:right w:val="single" w:sz="4" w:space="0" w:color="auto"/>
            </w:tcBorders>
            <w:vAlign w:val="center"/>
          </w:tcPr>
          <w:p w14:paraId="7F334276" w14:textId="7F0A3FFC" w:rsidR="006A28A6" w:rsidRPr="00812A12" w:rsidRDefault="006A28A6" w:rsidP="009C3B28">
            <w:pPr>
              <w:rPr>
                <w:rFonts w:cs="Arial"/>
                <w:color w:val="000000"/>
                <w:sz w:val="20"/>
                <w:szCs w:val="20"/>
              </w:rPr>
            </w:pPr>
            <w:r w:rsidRPr="00812A12">
              <w:rPr>
                <w:rFonts w:cs="Arial"/>
                <w:color w:val="000000"/>
                <w:sz w:val="20"/>
                <w:szCs w:val="20"/>
              </w:rPr>
              <w:t>Kohuch, Robert</w:t>
            </w:r>
          </w:p>
        </w:tc>
        <w:tc>
          <w:tcPr>
            <w:tcW w:w="4197" w:type="dxa"/>
            <w:tcBorders>
              <w:top w:val="single" w:sz="4" w:space="0" w:color="auto"/>
              <w:left w:val="single" w:sz="4" w:space="0" w:color="auto"/>
              <w:bottom w:val="single" w:sz="4" w:space="0" w:color="auto"/>
              <w:right w:val="single" w:sz="4" w:space="0" w:color="auto"/>
            </w:tcBorders>
            <w:vAlign w:val="center"/>
          </w:tcPr>
          <w:p w14:paraId="6C899523" w14:textId="4745AA32" w:rsidR="006A28A6" w:rsidRPr="00812A12" w:rsidRDefault="006A28A6" w:rsidP="009C3B28">
            <w:pPr>
              <w:rPr>
                <w:rFonts w:cs="Arial"/>
                <w:color w:val="000000"/>
                <w:sz w:val="20"/>
                <w:szCs w:val="20"/>
              </w:rPr>
            </w:pPr>
            <w:r w:rsidRPr="00812A12">
              <w:rPr>
                <w:rFonts w:cs="Arial"/>
                <w:color w:val="000000"/>
                <w:sz w:val="20"/>
                <w:szCs w:val="20"/>
              </w:rPr>
              <w:t>QPS Evaluation Services Inc.</w:t>
            </w:r>
          </w:p>
        </w:tc>
      </w:tr>
      <w:tr w:rsidR="006A28A6" w:rsidRPr="00812A12" w14:paraId="2B24BF05" w14:textId="77777777" w:rsidTr="003F23C1">
        <w:tblPrEx>
          <w:tblCellMar>
            <w:top w:w="15" w:type="dxa"/>
          </w:tblCellMar>
        </w:tblPrEx>
        <w:trPr>
          <w:trHeight w:val="166"/>
        </w:trPr>
        <w:tc>
          <w:tcPr>
            <w:tcW w:w="2100" w:type="dxa"/>
            <w:vMerge/>
            <w:tcBorders>
              <w:left w:val="single" w:sz="4" w:space="0" w:color="auto"/>
              <w:bottom w:val="single" w:sz="4" w:space="0" w:color="auto"/>
              <w:right w:val="single" w:sz="4" w:space="0" w:color="auto"/>
            </w:tcBorders>
            <w:vAlign w:val="center"/>
          </w:tcPr>
          <w:p w14:paraId="19036F0A" w14:textId="7D6E4881" w:rsidR="006A28A6" w:rsidRPr="00812A12" w:rsidRDefault="006A28A6" w:rsidP="009C3B28">
            <w:pPr>
              <w:jc w:val="center"/>
              <w:rPr>
                <w:rFonts w:cs="Arial"/>
                <w:b/>
                <w:bCs/>
                <w:color w:val="000000"/>
                <w:sz w:val="20"/>
                <w:szCs w:val="20"/>
              </w:rPr>
            </w:pPr>
          </w:p>
        </w:tc>
        <w:tc>
          <w:tcPr>
            <w:tcW w:w="2776" w:type="dxa"/>
            <w:tcBorders>
              <w:top w:val="single" w:sz="4" w:space="0" w:color="auto"/>
              <w:left w:val="single" w:sz="4" w:space="0" w:color="auto"/>
              <w:bottom w:val="single" w:sz="4" w:space="0" w:color="auto"/>
              <w:right w:val="single" w:sz="4" w:space="0" w:color="auto"/>
            </w:tcBorders>
            <w:vAlign w:val="center"/>
          </w:tcPr>
          <w:p w14:paraId="33C78CDA" w14:textId="318A2077" w:rsidR="006A28A6" w:rsidRPr="00812A12" w:rsidRDefault="006A28A6" w:rsidP="009C3B28">
            <w:pPr>
              <w:rPr>
                <w:rFonts w:cs="Arial"/>
                <w:color w:val="000000"/>
                <w:sz w:val="20"/>
                <w:szCs w:val="20"/>
              </w:rPr>
            </w:pPr>
            <w:r w:rsidRPr="00812A12">
              <w:rPr>
                <w:rFonts w:cs="Arial"/>
                <w:color w:val="000000"/>
                <w:sz w:val="20"/>
                <w:szCs w:val="20"/>
              </w:rPr>
              <w:t>Dhillon, Kavinder</w:t>
            </w:r>
          </w:p>
        </w:tc>
        <w:tc>
          <w:tcPr>
            <w:tcW w:w="4197" w:type="dxa"/>
            <w:tcBorders>
              <w:top w:val="single" w:sz="4" w:space="0" w:color="auto"/>
              <w:left w:val="single" w:sz="4" w:space="0" w:color="auto"/>
              <w:bottom w:val="single" w:sz="4" w:space="0" w:color="auto"/>
              <w:right w:val="single" w:sz="4" w:space="0" w:color="auto"/>
            </w:tcBorders>
            <w:vAlign w:val="center"/>
          </w:tcPr>
          <w:p w14:paraId="09736635" w14:textId="1B0C5092" w:rsidR="006A28A6" w:rsidRPr="00812A12" w:rsidRDefault="006A28A6" w:rsidP="009C3B28">
            <w:pPr>
              <w:rPr>
                <w:rFonts w:cs="Arial"/>
                <w:color w:val="000000"/>
                <w:sz w:val="20"/>
                <w:szCs w:val="20"/>
              </w:rPr>
            </w:pPr>
            <w:proofErr w:type="spellStart"/>
            <w:r w:rsidRPr="00812A12">
              <w:rPr>
                <w:rFonts w:cs="Arial"/>
                <w:color w:val="000000"/>
                <w:sz w:val="20"/>
                <w:szCs w:val="20"/>
              </w:rPr>
              <w:t>Labtest</w:t>
            </w:r>
            <w:proofErr w:type="spellEnd"/>
          </w:p>
        </w:tc>
      </w:tr>
      <w:tr w:rsidR="00D30831" w:rsidRPr="00812A12" w14:paraId="6FD7F168" w14:textId="77777777" w:rsidTr="00A342BA">
        <w:tblPrEx>
          <w:tblCellMar>
            <w:top w:w="15" w:type="dxa"/>
          </w:tblCellMar>
        </w:tblPrEx>
        <w:trPr>
          <w:trHeight w:val="166"/>
        </w:trPr>
        <w:tc>
          <w:tcPr>
            <w:tcW w:w="2100" w:type="dxa"/>
            <w:vMerge w:val="restart"/>
            <w:tcBorders>
              <w:top w:val="double" w:sz="6" w:space="0" w:color="000000" w:themeColor="text1"/>
              <w:left w:val="single" w:sz="4" w:space="0" w:color="auto"/>
              <w:right w:val="single" w:sz="4" w:space="0" w:color="auto"/>
            </w:tcBorders>
            <w:vAlign w:val="center"/>
          </w:tcPr>
          <w:p w14:paraId="6A732ADF" w14:textId="019AF85C" w:rsidR="00D30831" w:rsidRPr="00812A12" w:rsidRDefault="00D30831" w:rsidP="00D30831">
            <w:pPr>
              <w:jc w:val="center"/>
              <w:rPr>
                <w:rFonts w:cs="Arial"/>
                <w:b/>
                <w:bCs/>
                <w:color w:val="000000"/>
                <w:sz w:val="20"/>
                <w:szCs w:val="20"/>
              </w:rPr>
            </w:pPr>
            <w:r w:rsidRPr="00812A12">
              <w:rPr>
                <w:rFonts w:cs="Arial"/>
                <w:b/>
                <w:bCs/>
                <w:color w:val="000000"/>
                <w:sz w:val="20"/>
                <w:szCs w:val="20"/>
              </w:rPr>
              <w:t>CN</w:t>
            </w:r>
          </w:p>
        </w:tc>
        <w:tc>
          <w:tcPr>
            <w:tcW w:w="2776" w:type="dxa"/>
            <w:tcBorders>
              <w:top w:val="double" w:sz="6" w:space="0" w:color="000000" w:themeColor="text1"/>
              <w:left w:val="single" w:sz="4" w:space="0" w:color="auto"/>
              <w:bottom w:val="single" w:sz="4" w:space="0" w:color="auto"/>
              <w:right w:val="single" w:sz="4" w:space="0" w:color="auto"/>
            </w:tcBorders>
            <w:vAlign w:val="center"/>
          </w:tcPr>
          <w:p w14:paraId="5F409FF3" w14:textId="01BEF4C9" w:rsidR="00D30831" w:rsidRPr="00812A12" w:rsidRDefault="00D30831" w:rsidP="009C3B28">
            <w:pPr>
              <w:rPr>
                <w:rFonts w:cs="Arial"/>
                <w:color w:val="000000"/>
                <w:sz w:val="20"/>
                <w:szCs w:val="20"/>
              </w:rPr>
            </w:pPr>
            <w:r w:rsidRPr="00812A12">
              <w:rPr>
                <w:rFonts w:cs="Arial"/>
                <w:color w:val="000000"/>
                <w:sz w:val="20"/>
                <w:szCs w:val="20"/>
              </w:rPr>
              <w:t>Jianping Xu</w:t>
            </w:r>
          </w:p>
        </w:tc>
        <w:tc>
          <w:tcPr>
            <w:tcW w:w="4197" w:type="dxa"/>
            <w:tcBorders>
              <w:top w:val="double" w:sz="6" w:space="0" w:color="000000" w:themeColor="text1"/>
              <w:left w:val="single" w:sz="4" w:space="0" w:color="auto"/>
              <w:bottom w:val="single" w:sz="4" w:space="0" w:color="auto"/>
              <w:right w:val="single" w:sz="4" w:space="0" w:color="auto"/>
            </w:tcBorders>
            <w:vAlign w:val="center"/>
          </w:tcPr>
          <w:p w14:paraId="4D451F8B" w14:textId="15C17ED1" w:rsidR="00D30831" w:rsidRPr="00812A12" w:rsidRDefault="00D30831" w:rsidP="009C3B28">
            <w:pPr>
              <w:rPr>
                <w:rFonts w:cs="Arial"/>
                <w:color w:val="000000"/>
                <w:sz w:val="20"/>
                <w:szCs w:val="20"/>
              </w:rPr>
            </w:pPr>
            <w:r w:rsidRPr="00812A12">
              <w:rPr>
                <w:rFonts w:cs="Arial"/>
                <w:color w:val="000000"/>
                <w:sz w:val="20"/>
                <w:szCs w:val="20"/>
              </w:rPr>
              <w:t>NEPSI</w:t>
            </w:r>
          </w:p>
        </w:tc>
      </w:tr>
      <w:tr w:rsidR="00D30831" w:rsidRPr="00812A12" w14:paraId="2C61312C" w14:textId="77777777" w:rsidTr="003E7F8A">
        <w:tblPrEx>
          <w:tblCellMar>
            <w:top w:w="15" w:type="dxa"/>
          </w:tblCellMar>
        </w:tblPrEx>
        <w:trPr>
          <w:trHeight w:val="166"/>
        </w:trPr>
        <w:tc>
          <w:tcPr>
            <w:tcW w:w="2100" w:type="dxa"/>
            <w:vMerge/>
            <w:tcBorders>
              <w:left w:val="single" w:sz="4" w:space="0" w:color="auto"/>
              <w:right w:val="single" w:sz="4" w:space="0" w:color="auto"/>
            </w:tcBorders>
            <w:vAlign w:val="center"/>
          </w:tcPr>
          <w:p w14:paraId="4A5521C9" w14:textId="3E5CF676" w:rsidR="00D30831" w:rsidRPr="00812A12" w:rsidRDefault="00D30831" w:rsidP="002B1E55">
            <w:pPr>
              <w:jc w:val="center"/>
              <w:rPr>
                <w:rFonts w:cs="Arial"/>
                <w:b/>
                <w:bCs/>
                <w:color w:val="000000"/>
                <w:sz w:val="20"/>
                <w:szCs w:val="20"/>
              </w:rPr>
            </w:pPr>
          </w:p>
        </w:tc>
        <w:tc>
          <w:tcPr>
            <w:tcW w:w="2776" w:type="dxa"/>
            <w:tcBorders>
              <w:top w:val="single" w:sz="4" w:space="0" w:color="auto"/>
              <w:left w:val="single" w:sz="4" w:space="0" w:color="auto"/>
              <w:bottom w:val="single" w:sz="4" w:space="0" w:color="auto"/>
              <w:right w:val="single" w:sz="4" w:space="0" w:color="auto"/>
            </w:tcBorders>
            <w:vAlign w:val="center"/>
          </w:tcPr>
          <w:p w14:paraId="3EFDF15D" w14:textId="737F5A74" w:rsidR="00D30831" w:rsidRPr="00812A12" w:rsidRDefault="00D30831" w:rsidP="009C3B28">
            <w:pPr>
              <w:rPr>
                <w:rFonts w:cs="Arial"/>
                <w:color w:val="000000"/>
                <w:sz w:val="20"/>
                <w:szCs w:val="20"/>
              </w:rPr>
            </w:pPr>
            <w:r w:rsidRPr="00812A12">
              <w:rPr>
                <w:rFonts w:cs="Arial"/>
                <w:color w:val="000000"/>
                <w:sz w:val="20"/>
                <w:szCs w:val="20"/>
              </w:rPr>
              <w:t>Hong Zhao</w:t>
            </w:r>
          </w:p>
        </w:tc>
        <w:tc>
          <w:tcPr>
            <w:tcW w:w="4197" w:type="dxa"/>
            <w:tcBorders>
              <w:top w:val="single" w:sz="4" w:space="0" w:color="auto"/>
              <w:left w:val="single" w:sz="4" w:space="0" w:color="auto"/>
              <w:bottom w:val="single" w:sz="4" w:space="0" w:color="auto"/>
              <w:right w:val="single" w:sz="4" w:space="0" w:color="auto"/>
            </w:tcBorders>
            <w:vAlign w:val="center"/>
          </w:tcPr>
          <w:p w14:paraId="2F21525B" w14:textId="77BE02E2" w:rsidR="00D30831" w:rsidRPr="00812A12" w:rsidRDefault="00D30831" w:rsidP="009C3B28">
            <w:pPr>
              <w:rPr>
                <w:rFonts w:cs="Arial"/>
                <w:color w:val="000000"/>
                <w:sz w:val="20"/>
                <w:szCs w:val="20"/>
              </w:rPr>
            </w:pPr>
            <w:r w:rsidRPr="00812A12">
              <w:rPr>
                <w:rFonts w:cs="Arial"/>
                <w:color w:val="000000"/>
                <w:sz w:val="20"/>
                <w:szCs w:val="20"/>
              </w:rPr>
              <w:t>NEPSI</w:t>
            </w:r>
          </w:p>
        </w:tc>
      </w:tr>
      <w:tr w:rsidR="00D30831" w:rsidRPr="00812A12" w14:paraId="5CD1C19C" w14:textId="77777777" w:rsidTr="003E7F8A">
        <w:tblPrEx>
          <w:tblCellMar>
            <w:top w:w="15" w:type="dxa"/>
          </w:tblCellMar>
        </w:tblPrEx>
        <w:trPr>
          <w:trHeight w:val="166"/>
        </w:trPr>
        <w:tc>
          <w:tcPr>
            <w:tcW w:w="2100" w:type="dxa"/>
            <w:vMerge/>
            <w:tcBorders>
              <w:left w:val="single" w:sz="4" w:space="0" w:color="auto"/>
              <w:right w:val="single" w:sz="4" w:space="0" w:color="auto"/>
            </w:tcBorders>
            <w:vAlign w:val="center"/>
          </w:tcPr>
          <w:p w14:paraId="27A81CBC" w14:textId="686A2C24" w:rsidR="00D30831" w:rsidRPr="00812A12" w:rsidRDefault="00D30831" w:rsidP="002B1E55">
            <w:pPr>
              <w:jc w:val="center"/>
              <w:rPr>
                <w:rFonts w:cs="Arial"/>
                <w:b/>
                <w:bCs/>
                <w:color w:val="000000"/>
                <w:sz w:val="20"/>
                <w:szCs w:val="20"/>
              </w:rPr>
            </w:pPr>
          </w:p>
        </w:tc>
        <w:tc>
          <w:tcPr>
            <w:tcW w:w="2776" w:type="dxa"/>
            <w:tcBorders>
              <w:top w:val="single" w:sz="4" w:space="0" w:color="auto"/>
              <w:left w:val="single" w:sz="4" w:space="0" w:color="auto"/>
              <w:bottom w:val="single" w:sz="4" w:space="0" w:color="auto"/>
              <w:right w:val="single" w:sz="4" w:space="0" w:color="auto"/>
            </w:tcBorders>
            <w:vAlign w:val="center"/>
          </w:tcPr>
          <w:p w14:paraId="7763112A" w14:textId="36AEDD43" w:rsidR="00D30831" w:rsidRPr="00812A12" w:rsidRDefault="00D30831" w:rsidP="009C3B28">
            <w:pPr>
              <w:rPr>
                <w:rFonts w:cs="Arial"/>
                <w:color w:val="000000"/>
                <w:sz w:val="20"/>
                <w:szCs w:val="20"/>
              </w:rPr>
            </w:pPr>
            <w:r w:rsidRPr="00812A12">
              <w:rPr>
                <w:rFonts w:cs="Arial"/>
                <w:color w:val="000000"/>
                <w:sz w:val="20"/>
                <w:szCs w:val="20"/>
              </w:rPr>
              <w:t xml:space="preserve">Jiang </w:t>
            </w:r>
            <w:proofErr w:type="spellStart"/>
            <w:r w:rsidRPr="00812A12">
              <w:rPr>
                <w:rFonts w:cs="Arial"/>
                <w:color w:val="000000"/>
                <w:sz w:val="20"/>
                <w:szCs w:val="20"/>
              </w:rPr>
              <w:t>Xuqiang</w:t>
            </w:r>
            <w:proofErr w:type="spellEnd"/>
          </w:p>
        </w:tc>
        <w:tc>
          <w:tcPr>
            <w:tcW w:w="4197" w:type="dxa"/>
            <w:tcBorders>
              <w:top w:val="single" w:sz="4" w:space="0" w:color="auto"/>
              <w:left w:val="single" w:sz="4" w:space="0" w:color="auto"/>
              <w:bottom w:val="single" w:sz="4" w:space="0" w:color="auto"/>
              <w:right w:val="single" w:sz="4" w:space="0" w:color="auto"/>
            </w:tcBorders>
            <w:vAlign w:val="center"/>
          </w:tcPr>
          <w:p w14:paraId="2E96734B" w14:textId="6D6B15B9" w:rsidR="00D30831" w:rsidRPr="00812A12" w:rsidRDefault="00D30831" w:rsidP="009C3B28">
            <w:pPr>
              <w:rPr>
                <w:rFonts w:cs="Arial"/>
                <w:color w:val="000000"/>
                <w:sz w:val="20"/>
                <w:szCs w:val="20"/>
              </w:rPr>
            </w:pPr>
            <w:r w:rsidRPr="00812A12">
              <w:rPr>
                <w:rFonts w:cs="Arial"/>
                <w:color w:val="000000"/>
                <w:sz w:val="20"/>
                <w:szCs w:val="20"/>
              </w:rPr>
              <w:t>Shanghai Inspection and Testing Institute of Instruments and Automation Systems Co., Ltd.</w:t>
            </w:r>
          </w:p>
        </w:tc>
      </w:tr>
      <w:tr w:rsidR="00D30831" w:rsidRPr="00812A12" w14:paraId="35281A22" w14:textId="77777777" w:rsidTr="003E7F8A">
        <w:tblPrEx>
          <w:tblCellMar>
            <w:top w:w="15" w:type="dxa"/>
          </w:tblCellMar>
        </w:tblPrEx>
        <w:trPr>
          <w:trHeight w:val="20"/>
        </w:trPr>
        <w:tc>
          <w:tcPr>
            <w:tcW w:w="2100" w:type="dxa"/>
            <w:vMerge/>
            <w:tcBorders>
              <w:left w:val="single" w:sz="4" w:space="0" w:color="auto"/>
              <w:right w:val="single" w:sz="4" w:space="0" w:color="auto"/>
            </w:tcBorders>
            <w:vAlign w:val="center"/>
            <w:hideMark/>
          </w:tcPr>
          <w:p w14:paraId="7930CD45" w14:textId="5A32185C" w:rsidR="00D30831" w:rsidRPr="00812A12" w:rsidRDefault="00D30831" w:rsidP="002B1E55">
            <w:pPr>
              <w:jc w:val="center"/>
              <w:rPr>
                <w:rFonts w:cs="Arial"/>
                <w:b/>
                <w:bCs/>
                <w:color w:val="000000"/>
                <w:sz w:val="20"/>
                <w:szCs w:val="20"/>
              </w:rPr>
            </w:pPr>
          </w:p>
        </w:tc>
        <w:tc>
          <w:tcPr>
            <w:tcW w:w="2776" w:type="dxa"/>
            <w:tcBorders>
              <w:left w:val="single" w:sz="4" w:space="0" w:color="auto"/>
            </w:tcBorders>
            <w:vAlign w:val="center"/>
            <w:hideMark/>
          </w:tcPr>
          <w:p w14:paraId="603FD86F" w14:textId="77777777" w:rsidR="00D30831" w:rsidRPr="00812A12" w:rsidRDefault="00D30831" w:rsidP="002B1E55">
            <w:pPr>
              <w:rPr>
                <w:rFonts w:cs="Arial"/>
                <w:color w:val="000000"/>
                <w:sz w:val="20"/>
                <w:szCs w:val="20"/>
              </w:rPr>
            </w:pPr>
            <w:r w:rsidRPr="00812A12">
              <w:rPr>
                <w:rFonts w:cs="Arial"/>
                <w:color w:val="000000"/>
                <w:sz w:val="20"/>
                <w:szCs w:val="20"/>
              </w:rPr>
              <w:t>Qiao Lu</w:t>
            </w:r>
          </w:p>
        </w:tc>
        <w:tc>
          <w:tcPr>
            <w:tcW w:w="4197" w:type="dxa"/>
            <w:vAlign w:val="center"/>
            <w:hideMark/>
          </w:tcPr>
          <w:p w14:paraId="0C5F0AA5" w14:textId="77777777" w:rsidR="00D30831" w:rsidRPr="00812A12" w:rsidRDefault="00D30831" w:rsidP="002B1E55">
            <w:pPr>
              <w:rPr>
                <w:rFonts w:cs="Arial"/>
                <w:color w:val="000000"/>
                <w:sz w:val="20"/>
                <w:szCs w:val="20"/>
              </w:rPr>
            </w:pPr>
            <w:r w:rsidRPr="00812A12">
              <w:rPr>
                <w:rFonts w:cs="Arial"/>
                <w:color w:val="000000"/>
                <w:sz w:val="20"/>
                <w:szCs w:val="20"/>
              </w:rPr>
              <w:t>CQM</w:t>
            </w:r>
          </w:p>
        </w:tc>
      </w:tr>
      <w:tr w:rsidR="00D30831" w:rsidRPr="00812A12" w14:paraId="02F53FD3" w14:textId="77777777" w:rsidTr="003E7F8A">
        <w:tblPrEx>
          <w:tblCellMar>
            <w:top w:w="15" w:type="dxa"/>
          </w:tblCellMar>
        </w:tblPrEx>
        <w:trPr>
          <w:trHeight w:val="20"/>
        </w:trPr>
        <w:tc>
          <w:tcPr>
            <w:tcW w:w="2100" w:type="dxa"/>
            <w:vMerge/>
            <w:tcBorders>
              <w:left w:val="single" w:sz="4" w:space="0" w:color="auto"/>
              <w:right w:val="single" w:sz="4" w:space="0" w:color="auto"/>
            </w:tcBorders>
            <w:vAlign w:val="center"/>
          </w:tcPr>
          <w:p w14:paraId="5E7F5B0C" w14:textId="1E8A2989" w:rsidR="00D30831" w:rsidRPr="00812A12" w:rsidRDefault="00D30831" w:rsidP="002B1E55">
            <w:pPr>
              <w:jc w:val="center"/>
              <w:rPr>
                <w:rFonts w:cs="Arial"/>
                <w:b/>
                <w:bCs/>
                <w:color w:val="000000"/>
                <w:sz w:val="20"/>
                <w:szCs w:val="20"/>
              </w:rPr>
            </w:pPr>
          </w:p>
        </w:tc>
        <w:tc>
          <w:tcPr>
            <w:tcW w:w="2776" w:type="dxa"/>
            <w:tcBorders>
              <w:left w:val="single" w:sz="4" w:space="0" w:color="auto"/>
            </w:tcBorders>
            <w:vAlign w:val="center"/>
          </w:tcPr>
          <w:p w14:paraId="56D4CD40" w14:textId="77777777" w:rsidR="00D30831" w:rsidRPr="00812A12" w:rsidRDefault="00D30831" w:rsidP="002B1E55">
            <w:pPr>
              <w:rPr>
                <w:rFonts w:cs="Arial"/>
                <w:color w:val="000000"/>
                <w:sz w:val="20"/>
                <w:szCs w:val="20"/>
              </w:rPr>
            </w:pPr>
            <w:r w:rsidRPr="00812A12">
              <w:rPr>
                <w:rFonts w:cs="Arial"/>
                <w:color w:val="000000"/>
                <w:sz w:val="20"/>
                <w:szCs w:val="20"/>
              </w:rPr>
              <w:t>Yuanyuan Wang</w:t>
            </w:r>
          </w:p>
        </w:tc>
        <w:tc>
          <w:tcPr>
            <w:tcW w:w="4197" w:type="dxa"/>
            <w:vAlign w:val="center"/>
          </w:tcPr>
          <w:p w14:paraId="3CD2EDB0" w14:textId="77777777" w:rsidR="00D30831" w:rsidRPr="00812A12" w:rsidRDefault="00D30831" w:rsidP="002B1E55">
            <w:pPr>
              <w:rPr>
                <w:rFonts w:cs="Arial"/>
                <w:color w:val="000000"/>
                <w:sz w:val="20"/>
                <w:szCs w:val="20"/>
              </w:rPr>
            </w:pPr>
            <w:r w:rsidRPr="00812A12">
              <w:rPr>
                <w:rFonts w:cs="Arial"/>
                <w:color w:val="000000"/>
                <w:sz w:val="20"/>
                <w:szCs w:val="20"/>
              </w:rPr>
              <w:t>CQST</w:t>
            </w:r>
          </w:p>
        </w:tc>
      </w:tr>
      <w:tr w:rsidR="00D30831" w:rsidRPr="00812A12" w14:paraId="19C89442" w14:textId="77777777" w:rsidTr="003E7F8A">
        <w:tblPrEx>
          <w:tblCellMar>
            <w:top w:w="15" w:type="dxa"/>
          </w:tblCellMar>
        </w:tblPrEx>
        <w:trPr>
          <w:trHeight w:val="20"/>
        </w:trPr>
        <w:tc>
          <w:tcPr>
            <w:tcW w:w="2100" w:type="dxa"/>
            <w:vMerge/>
            <w:tcBorders>
              <w:left w:val="single" w:sz="4" w:space="0" w:color="auto"/>
              <w:right w:val="single" w:sz="4" w:space="0" w:color="auto"/>
            </w:tcBorders>
            <w:vAlign w:val="center"/>
            <w:hideMark/>
          </w:tcPr>
          <w:p w14:paraId="159E2EB0" w14:textId="342E410B" w:rsidR="00D30831" w:rsidRPr="00812A12" w:rsidRDefault="00D30831" w:rsidP="002B1E55">
            <w:pPr>
              <w:jc w:val="center"/>
              <w:rPr>
                <w:rFonts w:cs="Arial"/>
                <w:b/>
                <w:bCs/>
                <w:color w:val="000000"/>
                <w:sz w:val="20"/>
                <w:szCs w:val="20"/>
              </w:rPr>
            </w:pPr>
          </w:p>
        </w:tc>
        <w:tc>
          <w:tcPr>
            <w:tcW w:w="2776" w:type="dxa"/>
            <w:tcBorders>
              <w:left w:val="single" w:sz="4" w:space="0" w:color="auto"/>
            </w:tcBorders>
            <w:vAlign w:val="center"/>
            <w:hideMark/>
          </w:tcPr>
          <w:p w14:paraId="7071CFC8" w14:textId="77777777" w:rsidR="00D30831" w:rsidRPr="00812A12" w:rsidRDefault="00D30831" w:rsidP="002B1E55">
            <w:pPr>
              <w:rPr>
                <w:rFonts w:cs="Arial"/>
                <w:color w:val="000000"/>
                <w:sz w:val="20"/>
                <w:szCs w:val="20"/>
              </w:rPr>
            </w:pPr>
            <w:r w:rsidRPr="00812A12">
              <w:rPr>
                <w:rFonts w:cs="Arial"/>
                <w:color w:val="000000"/>
                <w:sz w:val="20"/>
                <w:szCs w:val="20"/>
              </w:rPr>
              <w:t>Zhang Yitao</w:t>
            </w:r>
          </w:p>
        </w:tc>
        <w:tc>
          <w:tcPr>
            <w:tcW w:w="4197" w:type="dxa"/>
            <w:vAlign w:val="center"/>
            <w:hideMark/>
          </w:tcPr>
          <w:p w14:paraId="593D2530" w14:textId="77777777" w:rsidR="00D30831" w:rsidRPr="00812A12" w:rsidRDefault="00D30831" w:rsidP="002B1E55">
            <w:pPr>
              <w:rPr>
                <w:rFonts w:cs="Arial"/>
                <w:color w:val="000000"/>
                <w:sz w:val="20"/>
                <w:szCs w:val="20"/>
              </w:rPr>
            </w:pPr>
            <w:proofErr w:type="spellStart"/>
            <w:r w:rsidRPr="00812A12">
              <w:rPr>
                <w:rFonts w:cs="Arial"/>
                <w:color w:val="000000"/>
                <w:sz w:val="20"/>
                <w:szCs w:val="20"/>
              </w:rPr>
              <w:t>CNEx</w:t>
            </w:r>
            <w:proofErr w:type="spellEnd"/>
          </w:p>
        </w:tc>
      </w:tr>
      <w:tr w:rsidR="00D30831" w:rsidRPr="00812A12" w14:paraId="746F8BBD" w14:textId="77777777" w:rsidTr="003E7F8A">
        <w:tblPrEx>
          <w:tblCellMar>
            <w:top w:w="15" w:type="dxa"/>
          </w:tblCellMar>
        </w:tblPrEx>
        <w:trPr>
          <w:trHeight w:val="20"/>
        </w:trPr>
        <w:tc>
          <w:tcPr>
            <w:tcW w:w="2100" w:type="dxa"/>
            <w:vMerge/>
            <w:tcBorders>
              <w:left w:val="single" w:sz="4" w:space="0" w:color="auto"/>
              <w:right w:val="single" w:sz="4" w:space="0" w:color="auto"/>
            </w:tcBorders>
            <w:vAlign w:val="center"/>
            <w:hideMark/>
          </w:tcPr>
          <w:p w14:paraId="3EEC5815" w14:textId="348415F8" w:rsidR="00D30831" w:rsidRPr="00812A12" w:rsidRDefault="00D30831" w:rsidP="002B1E55">
            <w:pPr>
              <w:jc w:val="center"/>
              <w:rPr>
                <w:rFonts w:cs="Arial"/>
                <w:b/>
                <w:bCs/>
                <w:color w:val="000000"/>
                <w:sz w:val="20"/>
                <w:szCs w:val="20"/>
              </w:rPr>
            </w:pPr>
          </w:p>
        </w:tc>
        <w:tc>
          <w:tcPr>
            <w:tcW w:w="2776" w:type="dxa"/>
            <w:tcBorders>
              <w:left w:val="single" w:sz="4" w:space="0" w:color="auto"/>
            </w:tcBorders>
            <w:vAlign w:val="center"/>
            <w:hideMark/>
          </w:tcPr>
          <w:p w14:paraId="0BFBE8A3" w14:textId="77777777" w:rsidR="00D30831" w:rsidRPr="00812A12" w:rsidRDefault="00D30831" w:rsidP="002B1E55">
            <w:pPr>
              <w:rPr>
                <w:rFonts w:cs="Arial"/>
                <w:color w:val="000000"/>
                <w:sz w:val="20"/>
                <w:szCs w:val="20"/>
              </w:rPr>
            </w:pPr>
            <w:r w:rsidRPr="00812A12">
              <w:rPr>
                <w:rFonts w:cs="Arial"/>
                <w:color w:val="000000"/>
                <w:sz w:val="20"/>
                <w:szCs w:val="20"/>
              </w:rPr>
              <w:t xml:space="preserve">Ma </w:t>
            </w:r>
            <w:proofErr w:type="spellStart"/>
            <w:r w:rsidRPr="00812A12">
              <w:rPr>
                <w:rFonts w:cs="Arial"/>
                <w:color w:val="000000"/>
                <w:sz w:val="20"/>
                <w:szCs w:val="20"/>
              </w:rPr>
              <w:t>Qiuju</w:t>
            </w:r>
            <w:proofErr w:type="spellEnd"/>
          </w:p>
        </w:tc>
        <w:tc>
          <w:tcPr>
            <w:tcW w:w="4197" w:type="dxa"/>
            <w:vAlign w:val="center"/>
            <w:hideMark/>
          </w:tcPr>
          <w:p w14:paraId="5A1861DF" w14:textId="77777777" w:rsidR="00D30831" w:rsidRPr="00812A12" w:rsidRDefault="00D30831" w:rsidP="002B1E55">
            <w:pPr>
              <w:rPr>
                <w:rFonts w:cs="Arial"/>
                <w:color w:val="000000"/>
                <w:sz w:val="20"/>
                <w:szCs w:val="20"/>
              </w:rPr>
            </w:pPr>
            <w:proofErr w:type="spellStart"/>
            <w:r w:rsidRPr="00812A12">
              <w:rPr>
                <w:rFonts w:cs="Arial"/>
                <w:color w:val="000000"/>
                <w:sz w:val="20"/>
                <w:szCs w:val="20"/>
              </w:rPr>
              <w:t>CNEx</w:t>
            </w:r>
            <w:proofErr w:type="spellEnd"/>
            <w:r w:rsidRPr="00812A12">
              <w:rPr>
                <w:rFonts w:cs="Arial"/>
                <w:color w:val="000000"/>
                <w:sz w:val="20"/>
                <w:szCs w:val="20"/>
              </w:rPr>
              <w:t xml:space="preserve"> </w:t>
            </w:r>
          </w:p>
        </w:tc>
      </w:tr>
      <w:tr w:rsidR="00D30831" w:rsidRPr="00812A12" w14:paraId="6C5AC808" w14:textId="77777777" w:rsidTr="003E7F8A">
        <w:tblPrEx>
          <w:tblCellMar>
            <w:top w:w="15" w:type="dxa"/>
          </w:tblCellMar>
        </w:tblPrEx>
        <w:trPr>
          <w:trHeight w:val="20"/>
        </w:trPr>
        <w:tc>
          <w:tcPr>
            <w:tcW w:w="2100" w:type="dxa"/>
            <w:vMerge/>
            <w:tcBorders>
              <w:left w:val="single" w:sz="4" w:space="0" w:color="auto"/>
              <w:right w:val="single" w:sz="4" w:space="0" w:color="auto"/>
            </w:tcBorders>
            <w:vAlign w:val="center"/>
            <w:hideMark/>
          </w:tcPr>
          <w:p w14:paraId="7650C8CB" w14:textId="7B48066B" w:rsidR="00D30831" w:rsidRPr="00812A12" w:rsidRDefault="00D30831" w:rsidP="002B1E55">
            <w:pPr>
              <w:jc w:val="center"/>
              <w:rPr>
                <w:rFonts w:cs="Arial"/>
                <w:b/>
                <w:bCs/>
                <w:color w:val="000000"/>
                <w:sz w:val="20"/>
                <w:szCs w:val="20"/>
              </w:rPr>
            </w:pPr>
          </w:p>
        </w:tc>
        <w:tc>
          <w:tcPr>
            <w:tcW w:w="2776" w:type="dxa"/>
            <w:tcBorders>
              <w:left w:val="single" w:sz="4" w:space="0" w:color="auto"/>
            </w:tcBorders>
            <w:vAlign w:val="center"/>
            <w:hideMark/>
          </w:tcPr>
          <w:p w14:paraId="14340CC2" w14:textId="77777777" w:rsidR="00D30831" w:rsidRPr="00812A12" w:rsidRDefault="00D30831" w:rsidP="002B1E55">
            <w:pPr>
              <w:rPr>
                <w:rFonts w:cs="Arial"/>
                <w:color w:val="000000"/>
                <w:sz w:val="20"/>
                <w:szCs w:val="20"/>
              </w:rPr>
            </w:pPr>
            <w:r w:rsidRPr="00812A12">
              <w:rPr>
                <w:rFonts w:cs="Arial"/>
                <w:color w:val="000000"/>
                <w:sz w:val="20"/>
                <w:szCs w:val="20"/>
              </w:rPr>
              <w:t>Qiao Qin</w:t>
            </w:r>
          </w:p>
        </w:tc>
        <w:tc>
          <w:tcPr>
            <w:tcW w:w="4197" w:type="dxa"/>
            <w:vAlign w:val="center"/>
            <w:hideMark/>
          </w:tcPr>
          <w:p w14:paraId="2BDA2F71" w14:textId="77777777" w:rsidR="00D30831" w:rsidRPr="00812A12" w:rsidRDefault="00D30831" w:rsidP="002B1E55">
            <w:pPr>
              <w:rPr>
                <w:rFonts w:cs="Arial"/>
                <w:color w:val="000000"/>
                <w:sz w:val="20"/>
                <w:szCs w:val="20"/>
              </w:rPr>
            </w:pPr>
            <w:r w:rsidRPr="00812A12">
              <w:rPr>
                <w:rFonts w:cs="Arial"/>
                <w:color w:val="000000"/>
                <w:sz w:val="20"/>
                <w:szCs w:val="20"/>
              </w:rPr>
              <w:t>PCEC</w:t>
            </w:r>
          </w:p>
        </w:tc>
      </w:tr>
      <w:tr w:rsidR="00D30831" w:rsidRPr="00812A12" w14:paraId="0544E8D2" w14:textId="77777777" w:rsidTr="003E7F8A">
        <w:tblPrEx>
          <w:tblCellMar>
            <w:top w:w="15" w:type="dxa"/>
          </w:tblCellMar>
        </w:tblPrEx>
        <w:trPr>
          <w:trHeight w:val="20"/>
        </w:trPr>
        <w:tc>
          <w:tcPr>
            <w:tcW w:w="2100" w:type="dxa"/>
            <w:vMerge/>
            <w:tcBorders>
              <w:left w:val="single" w:sz="4" w:space="0" w:color="auto"/>
              <w:right w:val="single" w:sz="4" w:space="0" w:color="auto"/>
            </w:tcBorders>
            <w:vAlign w:val="center"/>
            <w:hideMark/>
          </w:tcPr>
          <w:p w14:paraId="71B8CDC5" w14:textId="769BFAFE" w:rsidR="00D30831" w:rsidRPr="00812A12" w:rsidRDefault="00D30831" w:rsidP="002B1E55">
            <w:pPr>
              <w:jc w:val="center"/>
              <w:rPr>
                <w:rFonts w:cs="Arial"/>
                <w:b/>
                <w:bCs/>
                <w:color w:val="000000"/>
                <w:sz w:val="20"/>
                <w:szCs w:val="20"/>
              </w:rPr>
            </w:pPr>
          </w:p>
        </w:tc>
        <w:tc>
          <w:tcPr>
            <w:tcW w:w="2776" w:type="dxa"/>
            <w:tcBorders>
              <w:left w:val="single" w:sz="4" w:space="0" w:color="auto"/>
            </w:tcBorders>
            <w:vAlign w:val="center"/>
            <w:hideMark/>
          </w:tcPr>
          <w:p w14:paraId="59BAE9F0" w14:textId="77777777" w:rsidR="00D30831" w:rsidRPr="00812A12" w:rsidRDefault="00D30831" w:rsidP="002B1E55">
            <w:pPr>
              <w:rPr>
                <w:rFonts w:cs="Arial"/>
                <w:color w:val="000000"/>
                <w:sz w:val="20"/>
                <w:szCs w:val="20"/>
              </w:rPr>
            </w:pPr>
            <w:r w:rsidRPr="00812A12">
              <w:rPr>
                <w:rFonts w:cs="Arial"/>
                <w:color w:val="000000"/>
                <w:sz w:val="20"/>
                <w:szCs w:val="20"/>
              </w:rPr>
              <w:t>Hong Yin</w:t>
            </w:r>
          </w:p>
        </w:tc>
        <w:tc>
          <w:tcPr>
            <w:tcW w:w="4197" w:type="dxa"/>
            <w:vAlign w:val="center"/>
            <w:hideMark/>
          </w:tcPr>
          <w:p w14:paraId="72AD8143" w14:textId="77777777" w:rsidR="00D30831" w:rsidRPr="00812A12" w:rsidRDefault="00D30831" w:rsidP="002B1E55">
            <w:pPr>
              <w:rPr>
                <w:rFonts w:cs="Arial"/>
                <w:color w:val="000000"/>
                <w:sz w:val="20"/>
                <w:szCs w:val="20"/>
              </w:rPr>
            </w:pPr>
            <w:r w:rsidRPr="00812A12">
              <w:rPr>
                <w:rFonts w:cs="Arial"/>
                <w:color w:val="000000"/>
                <w:sz w:val="20"/>
                <w:szCs w:val="20"/>
              </w:rPr>
              <w:t>PCEC</w:t>
            </w:r>
          </w:p>
        </w:tc>
      </w:tr>
      <w:tr w:rsidR="00D30831" w:rsidRPr="00812A12" w14:paraId="564C9173" w14:textId="77777777" w:rsidTr="00A342BA">
        <w:tblPrEx>
          <w:tblCellMar>
            <w:top w:w="15" w:type="dxa"/>
          </w:tblCellMar>
        </w:tblPrEx>
        <w:trPr>
          <w:trHeight w:val="20"/>
        </w:trPr>
        <w:tc>
          <w:tcPr>
            <w:tcW w:w="2100" w:type="dxa"/>
            <w:vMerge/>
            <w:tcBorders>
              <w:left w:val="single" w:sz="4" w:space="0" w:color="auto"/>
              <w:bottom w:val="double" w:sz="6" w:space="0" w:color="000000" w:themeColor="text1"/>
              <w:right w:val="single" w:sz="4" w:space="0" w:color="auto"/>
            </w:tcBorders>
            <w:vAlign w:val="center"/>
            <w:hideMark/>
          </w:tcPr>
          <w:p w14:paraId="3FA46EF8" w14:textId="452A2BF3" w:rsidR="00D30831" w:rsidRPr="00812A12" w:rsidRDefault="00D30831" w:rsidP="002B1E55">
            <w:pPr>
              <w:jc w:val="center"/>
              <w:rPr>
                <w:rFonts w:cs="Arial"/>
                <w:b/>
                <w:bCs/>
                <w:color w:val="000000"/>
                <w:sz w:val="20"/>
                <w:szCs w:val="20"/>
              </w:rPr>
            </w:pPr>
          </w:p>
        </w:tc>
        <w:tc>
          <w:tcPr>
            <w:tcW w:w="2776" w:type="dxa"/>
            <w:tcBorders>
              <w:left w:val="single" w:sz="4" w:space="0" w:color="auto"/>
              <w:bottom w:val="double" w:sz="6" w:space="0" w:color="000000" w:themeColor="text1"/>
            </w:tcBorders>
            <w:vAlign w:val="center"/>
            <w:hideMark/>
          </w:tcPr>
          <w:p w14:paraId="22420027" w14:textId="77777777" w:rsidR="00D30831" w:rsidRPr="00812A12" w:rsidRDefault="00D30831" w:rsidP="002B1E55">
            <w:pPr>
              <w:rPr>
                <w:rFonts w:cs="Arial"/>
                <w:color w:val="000000"/>
                <w:sz w:val="20"/>
                <w:szCs w:val="20"/>
              </w:rPr>
            </w:pPr>
            <w:r w:rsidRPr="00812A12">
              <w:rPr>
                <w:rFonts w:cs="Arial"/>
                <w:color w:val="000000"/>
                <w:sz w:val="20"/>
                <w:szCs w:val="20"/>
              </w:rPr>
              <w:t xml:space="preserve">Chen </w:t>
            </w:r>
            <w:r>
              <w:rPr>
                <w:rFonts w:cs="Arial"/>
                <w:color w:val="000000"/>
                <w:sz w:val="20"/>
                <w:szCs w:val="20"/>
              </w:rPr>
              <w:t>F</w:t>
            </w:r>
            <w:r w:rsidRPr="00812A12">
              <w:rPr>
                <w:rFonts w:cs="Arial"/>
                <w:color w:val="000000"/>
                <w:sz w:val="20"/>
                <w:szCs w:val="20"/>
              </w:rPr>
              <w:t>englin</w:t>
            </w:r>
          </w:p>
        </w:tc>
        <w:tc>
          <w:tcPr>
            <w:tcW w:w="4197" w:type="dxa"/>
            <w:tcBorders>
              <w:bottom w:val="double" w:sz="6" w:space="0" w:color="000000" w:themeColor="text1"/>
            </w:tcBorders>
            <w:vAlign w:val="center"/>
            <w:hideMark/>
          </w:tcPr>
          <w:p w14:paraId="590CACC3" w14:textId="77777777" w:rsidR="00D30831" w:rsidRPr="00812A12" w:rsidRDefault="00D30831" w:rsidP="002B1E55">
            <w:pPr>
              <w:rPr>
                <w:rFonts w:cs="Arial"/>
                <w:color w:val="000000"/>
                <w:sz w:val="20"/>
                <w:szCs w:val="20"/>
              </w:rPr>
            </w:pPr>
            <w:r w:rsidRPr="00812A12">
              <w:rPr>
                <w:rFonts w:cs="Arial"/>
                <w:color w:val="000000"/>
                <w:sz w:val="20"/>
                <w:szCs w:val="20"/>
              </w:rPr>
              <w:t>EETI</w:t>
            </w:r>
          </w:p>
        </w:tc>
      </w:tr>
      <w:tr w:rsidR="006A28A6" w:rsidRPr="00812A12" w14:paraId="2B896C4B" w14:textId="77777777" w:rsidTr="00A342BA">
        <w:tblPrEx>
          <w:tblCellMar>
            <w:top w:w="15" w:type="dxa"/>
          </w:tblCellMar>
        </w:tblPrEx>
        <w:trPr>
          <w:trHeight w:val="20"/>
        </w:trPr>
        <w:tc>
          <w:tcPr>
            <w:tcW w:w="2100" w:type="dxa"/>
            <w:tcBorders>
              <w:top w:val="double" w:sz="6" w:space="0" w:color="000000" w:themeColor="text1"/>
              <w:bottom w:val="double" w:sz="6" w:space="0" w:color="000000" w:themeColor="text1"/>
            </w:tcBorders>
            <w:vAlign w:val="center"/>
            <w:hideMark/>
          </w:tcPr>
          <w:p w14:paraId="7ACF1D07" w14:textId="77777777" w:rsidR="006A28A6" w:rsidRPr="00812A12" w:rsidRDefault="006A28A6" w:rsidP="002B1E55">
            <w:pPr>
              <w:jc w:val="center"/>
              <w:rPr>
                <w:rFonts w:cs="Arial"/>
                <w:b/>
                <w:bCs/>
                <w:color w:val="000000"/>
                <w:sz w:val="20"/>
                <w:szCs w:val="20"/>
              </w:rPr>
            </w:pPr>
            <w:r w:rsidRPr="00812A12">
              <w:rPr>
                <w:rFonts w:cs="Arial"/>
                <w:b/>
                <w:bCs/>
                <w:color w:val="000000"/>
                <w:sz w:val="20"/>
                <w:szCs w:val="20"/>
              </w:rPr>
              <w:t>CZ</w:t>
            </w:r>
          </w:p>
        </w:tc>
        <w:tc>
          <w:tcPr>
            <w:tcW w:w="2776" w:type="dxa"/>
            <w:tcBorders>
              <w:top w:val="double" w:sz="6" w:space="0" w:color="000000" w:themeColor="text1"/>
              <w:bottom w:val="double" w:sz="6" w:space="0" w:color="000000" w:themeColor="text1"/>
            </w:tcBorders>
            <w:vAlign w:val="center"/>
            <w:hideMark/>
          </w:tcPr>
          <w:p w14:paraId="7699803D" w14:textId="77777777" w:rsidR="006A28A6" w:rsidRPr="00812A12" w:rsidRDefault="006A28A6" w:rsidP="002B1E55">
            <w:pPr>
              <w:rPr>
                <w:rFonts w:cs="Arial"/>
                <w:color w:val="000000"/>
                <w:sz w:val="20"/>
                <w:szCs w:val="20"/>
              </w:rPr>
            </w:pPr>
            <w:r w:rsidRPr="00812A12">
              <w:rPr>
                <w:rFonts w:cs="Arial"/>
                <w:color w:val="000000"/>
                <w:sz w:val="20"/>
                <w:szCs w:val="20"/>
              </w:rPr>
              <w:t>Martinak, Lukas</w:t>
            </w:r>
          </w:p>
        </w:tc>
        <w:tc>
          <w:tcPr>
            <w:tcW w:w="4197" w:type="dxa"/>
            <w:tcBorders>
              <w:top w:val="double" w:sz="6" w:space="0" w:color="000000" w:themeColor="text1"/>
              <w:bottom w:val="double" w:sz="6" w:space="0" w:color="000000" w:themeColor="text1"/>
            </w:tcBorders>
            <w:vAlign w:val="center"/>
            <w:hideMark/>
          </w:tcPr>
          <w:p w14:paraId="79D9972C" w14:textId="77777777" w:rsidR="006A28A6" w:rsidRPr="00812A12" w:rsidRDefault="006A28A6" w:rsidP="002B1E55">
            <w:pPr>
              <w:rPr>
                <w:rFonts w:cs="Arial"/>
                <w:color w:val="000000"/>
                <w:sz w:val="20"/>
                <w:szCs w:val="20"/>
              </w:rPr>
            </w:pPr>
            <w:r w:rsidRPr="00812A12">
              <w:rPr>
                <w:rFonts w:cs="Arial"/>
                <w:color w:val="000000"/>
                <w:sz w:val="20"/>
                <w:szCs w:val="20"/>
              </w:rPr>
              <w:t>FTZU</w:t>
            </w:r>
          </w:p>
        </w:tc>
      </w:tr>
      <w:tr w:rsidR="00D30831" w:rsidRPr="00812A12" w14:paraId="5D605A82" w14:textId="77777777" w:rsidTr="002B1E55">
        <w:tblPrEx>
          <w:tblCellMar>
            <w:top w:w="15" w:type="dxa"/>
          </w:tblCellMar>
        </w:tblPrEx>
        <w:trPr>
          <w:trHeight w:val="20"/>
        </w:trPr>
        <w:tc>
          <w:tcPr>
            <w:tcW w:w="2100" w:type="dxa"/>
            <w:vMerge w:val="restart"/>
            <w:vAlign w:val="center"/>
            <w:hideMark/>
          </w:tcPr>
          <w:p w14:paraId="4B6A42F9" w14:textId="0F5B8522" w:rsidR="00D30831" w:rsidRPr="00D30831" w:rsidRDefault="00D30831" w:rsidP="00D30831">
            <w:pPr>
              <w:jc w:val="center"/>
              <w:rPr>
                <w:rFonts w:cs="Arial"/>
                <w:b/>
                <w:bCs/>
                <w:color w:val="000000"/>
                <w:sz w:val="20"/>
                <w:szCs w:val="20"/>
                <w:lang w:val="de-DE"/>
              </w:rPr>
            </w:pPr>
            <w:r w:rsidRPr="00D30831">
              <w:rPr>
                <w:rFonts w:cs="Arial"/>
                <w:b/>
                <w:bCs/>
                <w:color w:val="000000"/>
                <w:sz w:val="20"/>
                <w:szCs w:val="20"/>
                <w:lang w:val="de-DE"/>
              </w:rPr>
              <w:t>DE</w:t>
            </w:r>
          </w:p>
        </w:tc>
        <w:tc>
          <w:tcPr>
            <w:tcW w:w="2776" w:type="dxa"/>
            <w:vAlign w:val="center"/>
            <w:hideMark/>
          </w:tcPr>
          <w:p w14:paraId="46983A40" w14:textId="77777777" w:rsidR="00D30831" w:rsidRPr="00812A12" w:rsidRDefault="00D30831" w:rsidP="002B1E55">
            <w:pPr>
              <w:rPr>
                <w:rFonts w:cs="Arial"/>
                <w:color w:val="000000"/>
                <w:sz w:val="20"/>
                <w:szCs w:val="20"/>
              </w:rPr>
            </w:pPr>
            <w:r w:rsidRPr="00812A12">
              <w:rPr>
                <w:rFonts w:cs="Arial"/>
                <w:color w:val="000000"/>
                <w:sz w:val="20"/>
                <w:szCs w:val="20"/>
              </w:rPr>
              <w:t>Markus, Detlev</w:t>
            </w:r>
          </w:p>
        </w:tc>
        <w:tc>
          <w:tcPr>
            <w:tcW w:w="4197" w:type="dxa"/>
            <w:vAlign w:val="center"/>
            <w:hideMark/>
          </w:tcPr>
          <w:p w14:paraId="58FF8363"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786840EC" w14:textId="77777777" w:rsidTr="002B1E55">
        <w:tblPrEx>
          <w:tblCellMar>
            <w:top w:w="15" w:type="dxa"/>
          </w:tblCellMar>
        </w:tblPrEx>
        <w:trPr>
          <w:trHeight w:val="20"/>
        </w:trPr>
        <w:tc>
          <w:tcPr>
            <w:tcW w:w="2100" w:type="dxa"/>
            <w:vMerge/>
            <w:vAlign w:val="center"/>
            <w:hideMark/>
          </w:tcPr>
          <w:p w14:paraId="547D1C7F" w14:textId="060501B1" w:rsidR="00D30831" w:rsidRPr="00812A12" w:rsidRDefault="00D30831" w:rsidP="002B1E55">
            <w:pPr>
              <w:jc w:val="center"/>
              <w:rPr>
                <w:rFonts w:cs="Arial"/>
                <w:b/>
                <w:bCs/>
                <w:color w:val="000000"/>
                <w:sz w:val="20"/>
                <w:szCs w:val="20"/>
              </w:rPr>
            </w:pPr>
          </w:p>
        </w:tc>
        <w:tc>
          <w:tcPr>
            <w:tcW w:w="2776" w:type="dxa"/>
            <w:vAlign w:val="center"/>
            <w:hideMark/>
          </w:tcPr>
          <w:p w14:paraId="5EBB03DC" w14:textId="77777777" w:rsidR="00D30831" w:rsidRPr="00812A12" w:rsidRDefault="00D30831" w:rsidP="002B1E55">
            <w:pPr>
              <w:rPr>
                <w:rFonts w:cs="Arial"/>
                <w:color w:val="000000"/>
                <w:sz w:val="20"/>
                <w:szCs w:val="20"/>
              </w:rPr>
            </w:pPr>
            <w:r w:rsidRPr="00812A12">
              <w:rPr>
                <w:rFonts w:cs="Arial"/>
                <w:color w:val="000000"/>
                <w:sz w:val="20"/>
                <w:szCs w:val="20"/>
              </w:rPr>
              <w:t>Essmann, Stefan</w:t>
            </w:r>
          </w:p>
        </w:tc>
        <w:tc>
          <w:tcPr>
            <w:tcW w:w="4197" w:type="dxa"/>
            <w:vAlign w:val="center"/>
            <w:hideMark/>
          </w:tcPr>
          <w:p w14:paraId="478FF2F3"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68A99AB2" w14:textId="77777777" w:rsidTr="002B1E55">
        <w:tblPrEx>
          <w:tblCellMar>
            <w:top w:w="15" w:type="dxa"/>
          </w:tblCellMar>
        </w:tblPrEx>
        <w:trPr>
          <w:trHeight w:val="20"/>
        </w:trPr>
        <w:tc>
          <w:tcPr>
            <w:tcW w:w="2100" w:type="dxa"/>
            <w:vMerge/>
            <w:vAlign w:val="center"/>
            <w:hideMark/>
          </w:tcPr>
          <w:p w14:paraId="528F861C" w14:textId="493F6EB3" w:rsidR="00D30831" w:rsidRPr="00812A12" w:rsidRDefault="00D30831" w:rsidP="002B1E55">
            <w:pPr>
              <w:jc w:val="center"/>
              <w:rPr>
                <w:rFonts w:cs="Arial"/>
                <w:b/>
                <w:bCs/>
                <w:color w:val="000000"/>
                <w:sz w:val="20"/>
                <w:szCs w:val="20"/>
              </w:rPr>
            </w:pPr>
          </w:p>
        </w:tc>
        <w:tc>
          <w:tcPr>
            <w:tcW w:w="2776" w:type="dxa"/>
            <w:vAlign w:val="center"/>
            <w:hideMark/>
          </w:tcPr>
          <w:p w14:paraId="6718BB0F" w14:textId="77777777" w:rsidR="00D30831" w:rsidRPr="00812A12" w:rsidRDefault="00D30831" w:rsidP="002B1E55">
            <w:pPr>
              <w:rPr>
                <w:rFonts w:cs="Arial"/>
                <w:color w:val="000000"/>
                <w:sz w:val="20"/>
                <w:szCs w:val="20"/>
              </w:rPr>
            </w:pPr>
            <w:r w:rsidRPr="00812A12">
              <w:rPr>
                <w:rFonts w:cs="Arial"/>
                <w:color w:val="000000"/>
                <w:sz w:val="20"/>
                <w:szCs w:val="20"/>
              </w:rPr>
              <w:t>Krause, Tim</w:t>
            </w:r>
          </w:p>
        </w:tc>
        <w:tc>
          <w:tcPr>
            <w:tcW w:w="4197" w:type="dxa"/>
            <w:vAlign w:val="center"/>
            <w:hideMark/>
          </w:tcPr>
          <w:p w14:paraId="3ACD14F4"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171124B4" w14:textId="77777777" w:rsidTr="002B1E55">
        <w:tblPrEx>
          <w:tblCellMar>
            <w:top w:w="15" w:type="dxa"/>
          </w:tblCellMar>
        </w:tblPrEx>
        <w:trPr>
          <w:trHeight w:val="20"/>
        </w:trPr>
        <w:tc>
          <w:tcPr>
            <w:tcW w:w="2100" w:type="dxa"/>
            <w:vMerge/>
            <w:vAlign w:val="center"/>
            <w:hideMark/>
          </w:tcPr>
          <w:p w14:paraId="4DA0987F" w14:textId="7EE6C3FA" w:rsidR="00D30831" w:rsidRPr="00812A12" w:rsidRDefault="00D30831" w:rsidP="002B1E55">
            <w:pPr>
              <w:jc w:val="center"/>
              <w:rPr>
                <w:rFonts w:cs="Arial"/>
                <w:b/>
                <w:bCs/>
                <w:color w:val="000000"/>
                <w:sz w:val="20"/>
                <w:szCs w:val="20"/>
              </w:rPr>
            </w:pPr>
          </w:p>
        </w:tc>
        <w:tc>
          <w:tcPr>
            <w:tcW w:w="2776" w:type="dxa"/>
            <w:vAlign w:val="center"/>
            <w:hideMark/>
          </w:tcPr>
          <w:p w14:paraId="25072751" w14:textId="77777777" w:rsidR="00D30831" w:rsidRPr="00812A12" w:rsidRDefault="00D30831" w:rsidP="002B1E55">
            <w:pPr>
              <w:rPr>
                <w:rFonts w:cs="Arial"/>
                <w:color w:val="000000"/>
                <w:sz w:val="20"/>
                <w:szCs w:val="20"/>
              </w:rPr>
            </w:pPr>
            <w:r w:rsidRPr="00812A12">
              <w:rPr>
                <w:rFonts w:cs="Arial"/>
                <w:color w:val="000000"/>
                <w:sz w:val="20"/>
                <w:szCs w:val="20"/>
              </w:rPr>
              <w:t>Marshall, Peter</w:t>
            </w:r>
          </w:p>
        </w:tc>
        <w:tc>
          <w:tcPr>
            <w:tcW w:w="4197" w:type="dxa"/>
            <w:vAlign w:val="center"/>
            <w:hideMark/>
          </w:tcPr>
          <w:p w14:paraId="1E7C0679" w14:textId="77777777" w:rsidR="00D30831" w:rsidRPr="00812A12" w:rsidRDefault="00D30831" w:rsidP="002B1E55">
            <w:pPr>
              <w:rPr>
                <w:rFonts w:cs="Arial"/>
                <w:color w:val="000000"/>
                <w:sz w:val="20"/>
                <w:szCs w:val="20"/>
              </w:rPr>
            </w:pPr>
            <w:r w:rsidRPr="00812A12">
              <w:rPr>
                <w:rFonts w:cs="Arial"/>
                <w:color w:val="000000"/>
                <w:sz w:val="20"/>
                <w:szCs w:val="20"/>
              </w:rPr>
              <w:t>ATEX</w:t>
            </w:r>
          </w:p>
        </w:tc>
      </w:tr>
      <w:tr w:rsidR="00D30831" w:rsidRPr="00812A12" w14:paraId="59EF4D27" w14:textId="77777777" w:rsidTr="002B1E55">
        <w:tblPrEx>
          <w:tblCellMar>
            <w:top w:w="15" w:type="dxa"/>
          </w:tblCellMar>
        </w:tblPrEx>
        <w:trPr>
          <w:trHeight w:val="20"/>
        </w:trPr>
        <w:tc>
          <w:tcPr>
            <w:tcW w:w="2100" w:type="dxa"/>
            <w:vMerge/>
            <w:vAlign w:val="center"/>
            <w:hideMark/>
          </w:tcPr>
          <w:p w14:paraId="07B9D194" w14:textId="6B0AA291" w:rsidR="00D30831" w:rsidRPr="00812A12" w:rsidRDefault="00D30831" w:rsidP="002B1E55">
            <w:pPr>
              <w:jc w:val="center"/>
              <w:rPr>
                <w:rFonts w:cs="Arial"/>
                <w:b/>
                <w:bCs/>
                <w:color w:val="000000"/>
                <w:sz w:val="20"/>
                <w:szCs w:val="20"/>
              </w:rPr>
            </w:pPr>
          </w:p>
        </w:tc>
        <w:tc>
          <w:tcPr>
            <w:tcW w:w="2776" w:type="dxa"/>
            <w:vAlign w:val="center"/>
            <w:hideMark/>
          </w:tcPr>
          <w:p w14:paraId="7EA9D97A" w14:textId="77777777" w:rsidR="00D30831" w:rsidRPr="00812A12" w:rsidRDefault="00D30831" w:rsidP="002B1E55">
            <w:pPr>
              <w:rPr>
                <w:rFonts w:cs="Arial"/>
                <w:color w:val="000000"/>
                <w:sz w:val="20"/>
                <w:szCs w:val="20"/>
              </w:rPr>
            </w:pPr>
            <w:r w:rsidRPr="00812A12">
              <w:rPr>
                <w:rFonts w:cs="Arial"/>
                <w:color w:val="000000"/>
                <w:sz w:val="20"/>
                <w:szCs w:val="20"/>
              </w:rPr>
              <w:t>Ostermann, Lisa</w:t>
            </w:r>
          </w:p>
        </w:tc>
        <w:tc>
          <w:tcPr>
            <w:tcW w:w="4197" w:type="dxa"/>
            <w:vAlign w:val="center"/>
            <w:hideMark/>
          </w:tcPr>
          <w:p w14:paraId="55091ECC"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2E592378" w14:textId="77777777" w:rsidTr="002B1E55">
        <w:tblPrEx>
          <w:tblCellMar>
            <w:top w:w="15" w:type="dxa"/>
          </w:tblCellMar>
        </w:tblPrEx>
        <w:trPr>
          <w:trHeight w:val="20"/>
        </w:trPr>
        <w:tc>
          <w:tcPr>
            <w:tcW w:w="2100" w:type="dxa"/>
            <w:vMerge/>
            <w:vAlign w:val="center"/>
            <w:hideMark/>
          </w:tcPr>
          <w:p w14:paraId="4C6FB13A" w14:textId="1BF9A0F2" w:rsidR="00D30831" w:rsidRPr="00812A12" w:rsidRDefault="00D30831" w:rsidP="002B1E55">
            <w:pPr>
              <w:jc w:val="center"/>
              <w:rPr>
                <w:rFonts w:cs="Arial"/>
                <w:b/>
                <w:bCs/>
                <w:color w:val="000000"/>
                <w:sz w:val="20"/>
                <w:szCs w:val="20"/>
              </w:rPr>
            </w:pPr>
          </w:p>
        </w:tc>
        <w:tc>
          <w:tcPr>
            <w:tcW w:w="2776" w:type="dxa"/>
            <w:vAlign w:val="center"/>
            <w:hideMark/>
          </w:tcPr>
          <w:p w14:paraId="73EED2A9" w14:textId="77777777" w:rsidR="00D30831" w:rsidRPr="00812A12" w:rsidRDefault="00D30831" w:rsidP="002B1E55">
            <w:pPr>
              <w:rPr>
                <w:rFonts w:cs="Arial"/>
                <w:color w:val="000000"/>
                <w:sz w:val="20"/>
                <w:szCs w:val="20"/>
              </w:rPr>
            </w:pPr>
            <w:r w:rsidRPr="00812A12">
              <w:rPr>
                <w:rFonts w:cs="Arial"/>
                <w:color w:val="000000"/>
                <w:sz w:val="20"/>
                <w:szCs w:val="20"/>
              </w:rPr>
              <w:t>Thedens, Martin</w:t>
            </w:r>
          </w:p>
        </w:tc>
        <w:tc>
          <w:tcPr>
            <w:tcW w:w="4197" w:type="dxa"/>
            <w:vAlign w:val="center"/>
            <w:hideMark/>
          </w:tcPr>
          <w:p w14:paraId="2C14A05F"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3DF3E330" w14:textId="77777777" w:rsidTr="002B1E55">
        <w:tblPrEx>
          <w:tblCellMar>
            <w:top w:w="15" w:type="dxa"/>
          </w:tblCellMar>
        </w:tblPrEx>
        <w:trPr>
          <w:trHeight w:val="20"/>
        </w:trPr>
        <w:tc>
          <w:tcPr>
            <w:tcW w:w="2100" w:type="dxa"/>
            <w:vMerge/>
            <w:vAlign w:val="center"/>
            <w:hideMark/>
          </w:tcPr>
          <w:p w14:paraId="2CB28CF5" w14:textId="25884DE4" w:rsidR="00D30831" w:rsidRPr="00812A12" w:rsidRDefault="00D30831" w:rsidP="002B1E55">
            <w:pPr>
              <w:jc w:val="center"/>
              <w:rPr>
                <w:rFonts w:cs="Arial"/>
                <w:b/>
                <w:bCs/>
                <w:color w:val="000000"/>
                <w:sz w:val="20"/>
                <w:szCs w:val="20"/>
              </w:rPr>
            </w:pPr>
          </w:p>
        </w:tc>
        <w:tc>
          <w:tcPr>
            <w:tcW w:w="2776" w:type="dxa"/>
            <w:vAlign w:val="center"/>
            <w:hideMark/>
          </w:tcPr>
          <w:p w14:paraId="58D66F17" w14:textId="77777777" w:rsidR="00D30831" w:rsidRPr="00812A12" w:rsidRDefault="00D30831" w:rsidP="002B1E55">
            <w:pPr>
              <w:rPr>
                <w:rFonts w:cs="Arial"/>
                <w:color w:val="000000"/>
                <w:sz w:val="20"/>
                <w:szCs w:val="20"/>
              </w:rPr>
            </w:pPr>
            <w:r>
              <w:rPr>
                <w:rFonts w:cs="Arial"/>
                <w:color w:val="000000"/>
                <w:sz w:val="20"/>
                <w:szCs w:val="20"/>
              </w:rPr>
              <w:t>W</w:t>
            </w:r>
            <w:r w:rsidRPr="00812A12">
              <w:rPr>
                <w:rFonts w:cs="Arial"/>
                <w:color w:val="000000"/>
                <w:sz w:val="20"/>
                <w:szCs w:val="20"/>
              </w:rPr>
              <w:t>u</w:t>
            </w:r>
            <w:r>
              <w:rPr>
                <w:rFonts w:cs="Arial"/>
                <w:color w:val="000000"/>
                <w:sz w:val="20"/>
                <w:szCs w:val="20"/>
              </w:rPr>
              <w:t>, Jia</w:t>
            </w:r>
          </w:p>
        </w:tc>
        <w:tc>
          <w:tcPr>
            <w:tcW w:w="4197" w:type="dxa"/>
            <w:vAlign w:val="center"/>
            <w:hideMark/>
          </w:tcPr>
          <w:p w14:paraId="3570A843"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29D9ADFA" w14:textId="77777777" w:rsidTr="002B1E55">
        <w:tblPrEx>
          <w:tblCellMar>
            <w:top w:w="15" w:type="dxa"/>
          </w:tblCellMar>
        </w:tblPrEx>
        <w:trPr>
          <w:trHeight w:val="20"/>
        </w:trPr>
        <w:tc>
          <w:tcPr>
            <w:tcW w:w="2100" w:type="dxa"/>
            <w:vMerge/>
            <w:vAlign w:val="center"/>
            <w:hideMark/>
          </w:tcPr>
          <w:p w14:paraId="505F81E7" w14:textId="1B2A8136" w:rsidR="00D30831" w:rsidRPr="00812A12" w:rsidRDefault="00D30831" w:rsidP="002B1E55">
            <w:pPr>
              <w:jc w:val="center"/>
              <w:rPr>
                <w:rFonts w:cs="Arial"/>
                <w:b/>
                <w:bCs/>
                <w:color w:val="000000"/>
                <w:sz w:val="20"/>
                <w:szCs w:val="20"/>
              </w:rPr>
            </w:pPr>
          </w:p>
        </w:tc>
        <w:tc>
          <w:tcPr>
            <w:tcW w:w="2776" w:type="dxa"/>
            <w:vAlign w:val="center"/>
            <w:hideMark/>
          </w:tcPr>
          <w:p w14:paraId="7B07501C" w14:textId="77777777" w:rsidR="00D30831" w:rsidRPr="00812A12" w:rsidRDefault="00D30831" w:rsidP="002B1E55">
            <w:pPr>
              <w:rPr>
                <w:rFonts w:cs="Arial"/>
                <w:color w:val="000000"/>
                <w:sz w:val="20"/>
                <w:szCs w:val="20"/>
              </w:rPr>
            </w:pPr>
            <w:proofErr w:type="spellStart"/>
            <w:r w:rsidRPr="00812A12">
              <w:rPr>
                <w:rFonts w:cs="Arial"/>
                <w:color w:val="000000"/>
                <w:sz w:val="20"/>
                <w:szCs w:val="20"/>
              </w:rPr>
              <w:t>Mulyash</w:t>
            </w:r>
            <w:proofErr w:type="spellEnd"/>
            <w:r w:rsidRPr="00812A12">
              <w:rPr>
                <w:rFonts w:cs="Arial"/>
                <w:color w:val="000000"/>
                <w:sz w:val="20"/>
                <w:szCs w:val="20"/>
              </w:rPr>
              <w:t>, Irina</w:t>
            </w:r>
          </w:p>
        </w:tc>
        <w:tc>
          <w:tcPr>
            <w:tcW w:w="4197" w:type="dxa"/>
            <w:vAlign w:val="center"/>
            <w:hideMark/>
          </w:tcPr>
          <w:p w14:paraId="6299302A" w14:textId="77777777" w:rsidR="00D30831" w:rsidRPr="00812A12" w:rsidRDefault="00D30831" w:rsidP="002B1E55">
            <w:pPr>
              <w:rPr>
                <w:rFonts w:cs="Arial"/>
                <w:color w:val="000000"/>
                <w:sz w:val="20"/>
                <w:szCs w:val="20"/>
              </w:rPr>
            </w:pPr>
            <w:r w:rsidRPr="00812A12">
              <w:rPr>
                <w:rFonts w:cs="Arial"/>
                <w:color w:val="000000"/>
                <w:sz w:val="20"/>
                <w:szCs w:val="20"/>
              </w:rPr>
              <w:t>PTB</w:t>
            </w:r>
          </w:p>
        </w:tc>
      </w:tr>
      <w:tr w:rsidR="00D30831" w:rsidRPr="00812A12" w14:paraId="762B659D" w14:textId="77777777" w:rsidTr="002B1E55">
        <w:tblPrEx>
          <w:tblCellMar>
            <w:top w:w="15" w:type="dxa"/>
          </w:tblCellMar>
        </w:tblPrEx>
        <w:trPr>
          <w:trHeight w:val="20"/>
        </w:trPr>
        <w:tc>
          <w:tcPr>
            <w:tcW w:w="2100" w:type="dxa"/>
            <w:vMerge/>
            <w:vAlign w:val="center"/>
            <w:hideMark/>
          </w:tcPr>
          <w:p w14:paraId="1EF406D2" w14:textId="7BFC2CCF" w:rsidR="00D30831" w:rsidRPr="00812A12" w:rsidRDefault="00D30831" w:rsidP="002B1E55">
            <w:pPr>
              <w:jc w:val="center"/>
              <w:rPr>
                <w:rFonts w:cs="Arial"/>
                <w:b/>
                <w:bCs/>
                <w:color w:val="000000"/>
                <w:sz w:val="20"/>
                <w:szCs w:val="20"/>
              </w:rPr>
            </w:pPr>
          </w:p>
        </w:tc>
        <w:tc>
          <w:tcPr>
            <w:tcW w:w="2776" w:type="dxa"/>
            <w:vAlign w:val="center"/>
            <w:hideMark/>
          </w:tcPr>
          <w:p w14:paraId="12B66635" w14:textId="77777777" w:rsidR="00D30831" w:rsidRPr="00812A12" w:rsidRDefault="00D30831" w:rsidP="002B1E55">
            <w:pPr>
              <w:rPr>
                <w:rFonts w:cs="Arial"/>
                <w:color w:val="000000"/>
                <w:sz w:val="20"/>
                <w:szCs w:val="20"/>
              </w:rPr>
            </w:pPr>
            <w:r w:rsidRPr="00812A12">
              <w:rPr>
                <w:rFonts w:cs="Arial"/>
                <w:color w:val="000000"/>
                <w:sz w:val="20"/>
                <w:szCs w:val="20"/>
              </w:rPr>
              <w:t>Graffi, Klauspeter</w:t>
            </w:r>
          </w:p>
        </w:tc>
        <w:tc>
          <w:tcPr>
            <w:tcW w:w="4197" w:type="dxa"/>
            <w:vAlign w:val="center"/>
            <w:hideMark/>
          </w:tcPr>
          <w:p w14:paraId="7A7BB067" w14:textId="77777777" w:rsidR="00D30831" w:rsidRPr="00812A12" w:rsidRDefault="00D30831" w:rsidP="002B1E55">
            <w:pPr>
              <w:rPr>
                <w:rFonts w:cs="Arial"/>
                <w:color w:val="000000"/>
                <w:sz w:val="20"/>
                <w:szCs w:val="20"/>
                <w:lang w:val="de-DE"/>
              </w:rPr>
            </w:pPr>
            <w:r w:rsidRPr="00812A12">
              <w:rPr>
                <w:rFonts w:cs="Arial"/>
                <w:color w:val="000000"/>
                <w:sz w:val="20"/>
                <w:szCs w:val="20"/>
                <w:lang w:val="de-DE"/>
              </w:rPr>
              <w:t>TÜV Rheinland Industrie Service GmbH</w:t>
            </w:r>
          </w:p>
        </w:tc>
      </w:tr>
      <w:tr w:rsidR="00D30831" w:rsidRPr="00812A12" w14:paraId="3C6F3FFE" w14:textId="77777777" w:rsidTr="002B1E55">
        <w:tblPrEx>
          <w:tblCellMar>
            <w:top w:w="15" w:type="dxa"/>
          </w:tblCellMar>
        </w:tblPrEx>
        <w:trPr>
          <w:trHeight w:val="20"/>
        </w:trPr>
        <w:tc>
          <w:tcPr>
            <w:tcW w:w="2100" w:type="dxa"/>
            <w:vMerge/>
            <w:vAlign w:val="center"/>
            <w:hideMark/>
          </w:tcPr>
          <w:p w14:paraId="79E61E29" w14:textId="31D2E12C" w:rsidR="00D30831" w:rsidRPr="00812A12" w:rsidRDefault="00D30831" w:rsidP="002B1E55">
            <w:pPr>
              <w:jc w:val="center"/>
              <w:rPr>
                <w:rFonts w:cs="Arial"/>
                <w:b/>
                <w:bCs/>
                <w:color w:val="000000"/>
                <w:sz w:val="20"/>
                <w:szCs w:val="20"/>
              </w:rPr>
            </w:pPr>
          </w:p>
        </w:tc>
        <w:tc>
          <w:tcPr>
            <w:tcW w:w="2776" w:type="dxa"/>
            <w:vAlign w:val="center"/>
            <w:hideMark/>
          </w:tcPr>
          <w:p w14:paraId="0C1FFAEA" w14:textId="77777777" w:rsidR="00D30831" w:rsidRPr="00812A12" w:rsidRDefault="00D30831" w:rsidP="002B1E55">
            <w:pPr>
              <w:rPr>
                <w:rFonts w:cs="Arial"/>
                <w:color w:val="000000"/>
                <w:sz w:val="20"/>
                <w:szCs w:val="20"/>
              </w:rPr>
            </w:pPr>
            <w:r w:rsidRPr="00812A12">
              <w:rPr>
                <w:rFonts w:cs="Arial"/>
                <w:color w:val="000000"/>
                <w:sz w:val="20"/>
                <w:szCs w:val="20"/>
              </w:rPr>
              <w:t>Pezzutto, Deniz</w:t>
            </w:r>
          </w:p>
        </w:tc>
        <w:tc>
          <w:tcPr>
            <w:tcW w:w="4197" w:type="dxa"/>
            <w:vAlign w:val="center"/>
            <w:hideMark/>
          </w:tcPr>
          <w:p w14:paraId="41E9ABC3" w14:textId="77777777" w:rsidR="00D30831" w:rsidRPr="00812A12" w:rsidRDefault="00D30831" w:rsidP="002B1E55">
            <w:pPr>
              <w:rPr>
                <w:rFonts w:cs="Arial"/>
                <w:color w:val="000000"/>
                <w:sz w:val="20"/>
                <w:szCs w:val="20"/>
              </w:rPr>
            </w:pPr>
            <w:r w:rsidRPr="00812A12">
              <w:rPr>
                <w:rFonts w:cs="Arial"/>
                <w:color w:val="000000"/>
                <w:sz w:val="20"/>
                <w:szCs w:val="20"/>
              </w:rPr>
              <w:t>DEKRA</w:t>
            </w:r>
          </w:p>
        </w:tc>
      </w:tr>
      <w:tr w:rsidR="00D30831" w:rsidRPr="00812A12" w14:paraId="02D98F3C" w14:textId="77777777" w:rsidTr="002B1E55">
        <w:tblPrEx>
          <w:tblCellMar>
            <w:top w:w="15" w:type="dxa"/>
          </w:tblCellMar>
        </w:tblPrEx>
        <w:trPr>
          <w:trHeight w:val="20"/>
        </w:trPr>
        <w:tc>
          <w:tcPr>
            <w:tcW w:w="2100" w:type="dxa"/>
            <w:vMerge/>
            <w:vAlign w:val="center"/>
            <w:hideMark/>
          </w:tcPr>
          <w:p w14:paraId="12F6B92F" w14:textId="3EDB4B13" w:rsidR="00D30831" w:rsidRPr="00812A12" w:rsidRDefault="00D30831" w:rsidP="002B1E55">
            <w:pPr>
              <w:jc w:val="center"/>
              <w:rPr>
                <w:rFonts w:cs="Arial"/>
                <w:b/>
                <w:bCs/>
                <w:color w:val="000000"/>
                <w:sz w:val="20"/>
                <w:szCs w:val="20"/>
              </w:rPr>
            </w:pPr>
          </w:p>
        </w:tc>
        <w:tc>
          <w:tcPr>
            <w:tcW w:w="2776" w:type="dxa"/>
            <w:vAlign w:val="center"/>
            <w:hideMark/>
          </w:tcPr>
          <w:p w14:paraId="1E2B059C" w14:textId="77777777" w:rsidR="00D30831" w:rsidRPr="00812A12" w:rsidRDefault="00D30831" w:rsidP="002B1E55">
            <w:pPr>
              <w:rPr>
                <w:rFonts w:cs="Arial"/>
                <w:color w:val="000000"/>
                <w:sz w:val="20"/>
                <w:szCs w:val="20"/>
              </w:rPr>
            </w:pPr>
            <w:r w:rsidRPr="00812A12">
              <w:rPr>
                <w:rFonts w:cs="Arial"/>
                <w:color w:val="000000"/>
                <w:sz w:val="20"/>
                <w:szCs w:val="20"/>
              </w:rPr>
              <w:t>Gabriel, Guenter</w:t>
            </w:r>
          </w:p>
        </w:tc>
        <w:tc>
          <w:tcPr>
            <w:tcW w:w="4197" w:type="dxa"/>
            <w:vAlign w:val="center"/>
            <w:hideMark/>
          </w:tcPr>
          <w:p w14:paraId="7382FAB9" w14:textId="77777777" w:rsidR="00D30831" w:rsidRPr="00812A12" w:rsidRDefault="00D30831" w:rsidP="002B1E55">
            <w:pPr>
              <w:rPr>
                <w:rFonts w:cs="Arial"/>
                <w:color w:val="000000"/>
                <w:sz w:val="20"/>
                <w:szCs w:val="20"/>
              </w:rPr>
            </w:pPr>
            <w:proofErr w:type="spellStart"/>
            <w:r w:rsidRPr="00812A12">
              <w:rPr>
                <w:rFonts w:cs="Arial"/>
                <w:color w:val="000000"/>
                <w:sz w:val="20"/>
                <w:szCs w:val="20"/>
              </w:rPr>
              <w:t>Pepperl+Fuchs</w:t>
            </w:r>
            <w:proofErr w:type="spellEnd"/>
            <w:r w:rsidRPr="00812A12">
              <w:rPr>
                <w:rFonts w:cs="Arial"/>
                <w:color w:val="000000"/>
                <w:sz w:val="20"/>
                <w:szCs w:val="20"/>
              </w:rPr>
              <w:t xml:space="preserve"> GmbH</w:t>
            </w:r>
          </w:p>
        </w:tc>
      </w:tr>
      <w:tr w:rsidR="00D30831" w:rsidRPr="00812A12" w14:paraId="50BF3ED0" w14:textId="77777777" w:rsidTr="00564643">
        <w:tblPrEx>
          <w:tblCellMar>
            <w:top w:w="15" w:type="dxa"/>
          </w:tblCellMar>
        </w:tblPrEx>
        <w:trPr>
          <w:trHeight w:val="20"/>
        </w:trPr>
        <w:tc>
          <w:tcPr>
            <w:tcW w:w="2100" w:type="dxa"/>
            <w:vMerge/>
            <w:tcBorders>
              <w:bottom w:val="single" w:sz="4" w:space="0" w:color="000000" w:themeColor="text1"/>
            </w:tcBorders>
            <w:vAlign w:val="center"/>
            <w:hideMark/>
          </w:tcPr>
          <w:p w14:paraId="6F58A65E" w14:textId="2C78DF28" w:rsidR="00D30831" w:rsidRPr="00812A12" w:rsidRDefault="00D30831" w:rsidP="002B1E55">
            <w:pPr>
              <w:jc w:val="center"/>
              <w:rPr>
                <w:rFonts w:cs="Arial"/>
                <w:b/>
                <w:bCs/>
                <w:color w:val="000000"/>
                <w:sz w:val="20"/>
                <w:szCs w:val="20"/>
              </w:rPr>
            </w:pPr>
          </w:p>
        </w:tc>
        <w:tc>
          <w:tcPr>
            <w:tcW w:w="2776" w:type="dxa"/>
            <w:tcBorders>
              <w:bottom w:val="single" w:sz="4" w:space="0" w:color="000000" w:themeColor="text1"/>
            </w:tcBorders>
            <w:vAlign w:val="center"/>
            <w:hideMark/>
          </w:tcPr>
          <w:p w14:paraId="36F35F7C" w14:textId="77777777" w:rsidR="00D30831" w:rsidRPr="00812A12" w:rsidRDefault="00D30831" w:rsidP="002B1E55">
            <w:pPr>
              <w:rPr>
                <w:rFonts w:cs="Arial"/>
                <w:color w:val="000000"/>
                <w:sz w:val="20"/>
                <w:szCs w:val="20"/>
              </w:rPr>
            </w:pPr>
            <w:r w:rsidRPr="00812A12">
              <w:rPr>
                <w:rFonts w:cs="Arial"/>
                <w:color w:val="000000"/>
                <w:sz w:val="20"/>
                <w:szCs w:val="20"/>
              </w:rPr>
              <w:t>Jozsef Varga</w:t>
            </w:r>
          </w:p>
        </w:tc>
        <w:tc>
          <w:tcPr>
            <w:tcW w:w="4197" w:type="dxa"/>
            <w:tcBorders>
              <w:bottom w:val="single" w:sz="4" w:space="0" w:color="000000" w:themeColor="text1"/>
            </w:tcBorders>
            <w:vAlign w:val="center"/>
            <w:hideMark/>
          </w:tcPr>
          <w:p w14:paraId="31A2E1DA" w14:textId="77777777" w:rsidR="00D30831" w:rsidRPr="00812A12" w:rsidRDefault="00D30831" w:rsidP="002B1E55">
            <w:pPr>
              <w:rPr>
                <w:rFonts w:cs="Arial"/>
                <w:color w:val="000000"/>
                <w:sz w:val="20"/>
                <w:szCs w:val="20"/>
              </w:rPr>
            </w:pPr>
            <w:r w:rsidRPr="00812A12">
              <w:rPr>
                <w:rFonts w:cs="Arial"/>
                <w:color w:val="000000"/>
                <w:sz w:val="20"/>
                <w:szCs w:val="20"/>
              </w:rPr>
              <w:t>Mettler-Toledo (</w:t>
            </w:r>
            <w:proofErr w:type="spellStart"/>
            <w:r w:rsidRPr="00812A12">
              <w:rPr>
                <w:rFonts w:cs="Arial"/>
                <w:color w:val="000000"/>
                <w:sz w:val="20"/>
                <w:szCs w:val="20"/>
              </w:rPr>
              <w:t>Albstadt</w:t>
            </w:r>
            <w:proofErr w:type="spellEnd"/>
            <w:r w:rsidRPr="00812A12">
              <w:rPr>
                <w:rFonts w:cs="Arial"/>
                <w:color w:val="000000"/>
                <w:sz w:val="20"/>
                <w:szCs w:val="20"/>
              </w:rPr>
              <w:t>) GmbH</w:t>
            </w:r>
          </w:p>
        </w:tc>
      </w:tr>
      <w:tr w:rsidR="00D30831" w:rsidRPr="00812A12" w14:paraId="24EEC273" w14:textId="77777777" w:rsidTr="00A342BA">
        <w:tblPrEx>
          <w:tblCellMar>
            <w:top w:w="15" w:type="dxa"/>
          </w:tblCellMar>
        </w:tblPrEx>
        <w:trPr>
          <w:trHeight w:val="166"/>
        </w:trPr>
        <w:tc>
          <w:tcPr>
            <w:tcW w:w="2100" w:type="dxa"/>
            <w:vMerge w:val="restart"/>
            <w:tcBorders>
              <w:top w:val="double" w:sz="6" w:space="0" w:color="000000" w:themeColor="text1"/>
              <w:left w:val="single" w:sz="4" w:space="0" w:color="auto"/>
              <w:right w:val="single" w:sz="4" w:space="0" w:color="auto"/>
            </w:tcBorders>
            <w:vAlign w:val="center"/>
          </w:tcPr>
          <w:p w14:paraId="362236B1" w14:textId="24BA3475" w:rsidR="00D30831" w:rsidRPr="00812A12" w:rsidRDefault="00D30831" w:rsidP="00D30831">
            <w:pPr>
              <w:jc w:val="center"/>
              <w:rPr>
                <w:rFonts w:cs="Arial"/>
                <w:b/>
                <w:bCs/>
                <w:color w:val="000000"/>
                <w:sz w:val="20"/>
                <w:szCs w:val="20"/>
              </w:rPr>
            </w:pPr>
            <w:r w:rsidRPr="00812A12">
              <w:rPr>
                <w:rFonts w:cs="Arial"/>
                <w:b/>
                <w:bCs/>
                <w:color w:val="000000"/>
                <w:sz w:val="20"/>
                <w:szCs w:val="20"/>
              </w:rPr>
              <w:t>ES</w:t>
            </w:r>
          </w:p>
        </w:tc>
        <w:tc>
          <w:tcPr>
            <w:tcW w:w="2776" w:type="dxa"/>
            <w:tcBorders>
              <w:top w:val="double" w:sz="6" w:space="0" w:color="000000" w:themeColor="text1"/>
              <w:left w:val="single" w:sz="4" w:space="0" w:color="auto"/>
              <w:bottom w:val="single" w:sz="4" w:space="0" w:color="auto"/>
              <w:right w:val="single" w:sz="4" w:space="0" w:color="auto"/>
            </w:tcBorders>
            <w:vAlign w:val="center"/>
          </w:tcPr>
          <w:p w14:paraId="5998F3A6" w14:textId="67964491" w:rsidR="00D30831" w:rsidRPr="00812A12" w:rsidRDefault="00D30831" w:rsidP="006A28A6">
            <w:pPr>
              <w:rPr>
                <w:rFonts w:cs="Arial"/>
                <w:color w:val="000000"/>
                <w:sz w:val="20"/>
                <w:szCs w:val="20"/>
              </w:rPr>
            </w:pPr>
            <w:r w:rsidRPr="00812A12">
              <w:rPr>
                <w:rFonts w:cs="Arial"/>
                <w:color w:val="000000"/>
                <w:sz w:val="20"/>
                <w:szCs w:val="20"/>
              </w:rPr>
              <w:t>Iván Sánchez García</w:t>
            </w:r>
          </w:p>
        </w:tc>
        <w:tc>
          <w:tcPr>
            <w:tcW w:w="4197" w:type="dxa"/>
            <w:tcBorders>
              <w:top w:val="double" w:sz="6" w:space="0" w:color="000000" w:themeColor="text1"/>
              <w:left w:val="single" w:sz="4" w:space="0" w:color="auto"/>
              <w:bottom w:val="single" w:sz="4" w:space="0" w:color="auto"/>
              <w:right w:val="single" w:sz="4" w:space="0" w:color="auto"/>
            </w:tcBorders>
            <w:vAlign w:val="center"/>
          </w:tcPr>
          <w:p w14:paraId="5BC80EDB" w14:textId="0AD15E06" w:rsidR="00D30831" w:rsidRPr="00812A12" w:rsidRDefault="00D30831" w:rsidP="006A28A6">
            <w:pPr>
              <w:rPr>
                <w:rFonts w:cs="Arial"/>
                <w:color w:val="000000"/>
                <w:sz w:val="20"/>
                <w:szCs w:val="20"/>
              </w:rPr>
            </w:pPr>
            <w:r w:rsidRPr="00812A12">
              <w:rPr>
                <w:rFonts w:cs="Arial"/>
                <w:color w:val="000000"/>
                <w:sz w:val="20"/>
                <w:szCs w:val="20"/>
              </w:rPr>
              <w:t>LOM</w:t>
            </w:r>
          </w:p>
        </w:tc>
      </w:tr>
      <w:tr w:rsidR="00D30831" w:rsidRPr="00812A12" w14:paraId="239EE416" w14:textId="77777777" w:rsidTr="00A342BA">
        <w:tblPrEx>
          <w:tblCellMar>
            <w:top w:w="15" w:type="dxa"/>
          </w:tblCellMar>
        </w:tblPrEx>
        <w:trPr>
          <w:trHeight w:val="166"/>
        </w:trPr>
        <w:tc>
          <w:tcPr>
            <w:tcW w:w="2100" w:type="dxa"/>
            <w:vMerge/>
            <w:tcBorders>
              <w:left w:val="single" w:sz="4" w:space="0" w:color="auto"/>
              <w:bottom w:val="double" w:sz="6" w:space="0" w:color="000000" w:themeColor="text1"/>
              <w:right w:val="single" w:sz="4" w:space="0" w:color="auto"/>
            </w:tcBorders>
            <w:vAlign w:val="center"/>
          </w:tcPr>
          <w:p w14:paraId="76A675EA" w14:textId="274E1C6F" w:rsidR="00D30831" w:rsidRPr="00812A12" w:rsidRDefault="00D30831" w:rsidP="006A28A6">
            <w:pPr>
              <w:jc w:val="center"/>
              <w:rPr>
                <w:rFonts w:cs="Arial"/>
                <w:b/>
                <w:bCs/>
                <w:color w:val="000000"/>
                <w:sz w:val="20"/>
                <w:szCs w:val="20"/>
              </w:rPr>
            </w:pPr>
          </w:p>
        </w:tc>
        <w:tc>
          <w:tcPr>
            <w:tcW w:w="2776" w:type="dxa"/>
            <w:tcBorders>
              <w:top w:val="single" w:sz="4" w:space="0" w:color="auto"/>
              <w:left w:val="single" w:sz="4" w:space="0" w:color="auto"/>
              <w:bottom w:val="double" w:sz="6" w:space="0" w:color="000000" w:themeColor="text1"/>
              <w:right w:val="single" w:sz="4" w:space="0" w:color="auto"/>
            </w:tcBorders>
            <w:vAlign w:val="center"/>
          </w:tcPr>
          <w:p w14:paraId="6B067E6D" w14:textId="261CA723" w:rsidR="00D30831" w:rsidRPr="00812A12" w:rsidRDefault="00D30831" w:rsidP="006A28A6">
            <w:pPr>
              <w:rPr>
                <w:rFonts w:cs="Arial"/>
                <w:color w:val="000000"/>
                <w:sz w:val="20"/>
                <w:szCs w:val="20"/>
              </w:rPr>
            </w:pPr>
            <w:r w:rsidRPr="00812A12">
              <w:rPr>
                <w:rFonts w:cs="Arial"/>
                <w:color w:val="000000"/>
                <w:sz w:val="20"/>
                <w:szCs w:val="20"/>
              </w:rPr>
              <w:t xml:space="preserve">Eric </w:t>
            </w:r>
            <w:proofErr w:type="spellStart"/>
            <w:r w:rsidRPr="00812A12">
              <w:rPr>
                <w:rFonts w:cs="Arial"/>
                <w:color w:val="000000"/>
                <w:sz w:val="20"/>
                <w:szCs w:val="20"/>
              </w:rPr>
              <w:t>Bartissol</w:t>
            </w:r>
            <w:proofErr w:type="spellEnd"/>
          </w:p>
        </w:tc>
        <w:tc>
          <w:tcPr>
            <w:tcW w:w="4197" w:type="dxa"/>
            <w:tcBorders>
              <w:top w:val="single" w:sz="4" w:space="0" w:color="auto"/>
              <w:left w:val="single" w:sz="4" w:space="0" w:color="auto"/>
              <w:bottom w:val="double" w:sz="6" w:space="0" w:color="000000" w:themeColor="text1"/>
              <w:right w:val="single" w:sz="4" w:space="0" w:color="auto"/>
            </w:tcBorders>
            <w:vAlign w:val="center"/>
          </w:tcPr>
          <w:p w14:paraId="732D1581" w14:textId="3444B060" w:rsidR="00D30831" w:rsidRPr="00812A12" w:rsidRDefault="00D30831" w:rsidP="006A28A6">
            <w:pPr>
              <w:rPr>
                <w:rFonts w:cs="Arial"/>
                <w:color w:val="000000"/>
                <w:sz w:val="20"/>
                <w:szCs w:val="20"/>
              </w:rPr>
            </w:pPr>
            <w:r w:rsidRPr="00812A12">
              <w:rPr>
                <w:rFonts w:cs="Arial"/>
                <w:color w:val="000000"/>
                <w:sz w:val="20"/>
                <w:szCs w:val="20"/>
              </w:rPr>
              <w:t>ZALUX</w:t>
            </w:r>
          </w:p>
        </w:tc>
      </w:tr>
      <w:tr w:rsidR="00A342BA" w:rsidRPr="00812A12" w14:paraId="20DBD038" w14:textId="77777777" w:rsidTr="00A342BA">
        <w:tblPrEx>
          <w:tblCellMar>
            <w:top w:w="15" w:type="dxa"/>
          </w:tblCellMar>
        </w:tblPrEx>
        <w:trPr>
          <w:trHeight w:val="166"/>
        </w:trPr>
        <w:tc>
          <w:tcPr>
            <w:tcW w:w="2100" w:type="dxa"/>
            <w:tcBorders>
              <w:left w:val="single" w:sz="4" w:space="0" w:color="auto"/>
              <w:bottom w:val="double" w:sz="6" w:space="0" w:color="000000" w:themeColor="text1"/>
              <w:right w:val="single" w:sz="4" w:space="0" w:color="auto"/>
            </w:tcBorders>
            <w:vAlign w:val="center"/>
          </w:tcPr>
          <w:p w14:paraId="162E9DC2" w14:textId="1AE2E7DA" w:rsidR="00A342BA" w:rsidRPr="00812A12" w:rsidRDefault="00A342BA" w:rsidP="00A342BA">
            <w:pPr>
              <w:jc w:val="center"/>
              <w:rPr>
                <w:rFonts w:cs="Arial"/>
                <w:b/>
                <w:bCs/>
                <w:color w:val="000000"/>
                <w:sz w:val="20"/>
                <w:szCs w:val="20"/>
              </w:rPr>
            </w:pPr>
            <w:r w:rsidRPr="00812A12">
              <w:rPr>
                <w:rFonts w:cs="Arial"/>
                <w:b/>
                <w:bCs/>
                <w:color w:val="000000"/>
                <w:sz w:val="20"/>
                <w:szCs w:val="20"/>
              </w:rPr>
              <w:t>FI</w:t>
            </w:r>
          </w:p>
        </w:tc>
        <w:tc>
          <w:tcPr>
            <w:tcW w:w="2776" w:type="dxa"/>
            <w:tcBorders>
              <w:top w:val="single" w:sz="4" w:space="0" w:color="auto"/>
              <w:left w:val="single" w:sz="4" w:space="0" w:color="auto"/>
              <w:bottom w:val="double" w:sz="6" w:space="0" w:color="000000" w:themeColor="text1"/>
              <w:right w:val="single" w:sz="4" w:space="0" w:color="auto"/>
            </w:tcBorders>
            <w:vAlign w:val="center"/>
          </w:tcPr>
          <w:p w14:paraId="1566C9A3" w14:textId="0DE55F67" w:rsidR="00A342BA" w:rsidRPr="00812A12" w:rsidRDefault="00A342BA" w:rsidP="00A342BA">
            <w:pPr>
              <w:rPr>
                <w:rFonts w:cs="Arial"/>
                <w:color w:val="000000"/>
                <w:sz w:val="20"/>
                <w:szCs w:val="20"/>
              </w:rPr>
            </w:pPr>
            <w:r w:rsidRPr="00812A12">
              <w:rPr>
                <w:rFonts w:cs="Arial"/>
                <w:color w:val="000000"/>
                <w:sz w:val="20"/>
                <w:szCs w:val="20"/>
              </w:rPr>
              <w:t>Hirvelä, Jenni</w:t>
            </w:r>
          </w:p>
        </w:tc>
        <w:tc>
          <w:tcPr>
            <w:tcW w:w="4197" w:type="dxa"/>
            <w:tcBorders>
              <w:top w:val="single" w:sz="4" w:space="0" w:color="auto"/>
              <w:left w:val="single" w:sz="4" w:space="0" w:color="auto"/>
              <w:bottom w:val="double" w:sz="6" w:space="0" w:color="000000" w:themeColor="text1"/>
              <w:right w:val="single" w:sz="4" w:space="0" w:color="auto"/>
            </w:tcBorders>
            <w:vAlign w:val="center"/>
          </w:tcPr>
          <w:p w14:paraId="2352217F" w14:textId="3389B7A7" w:rsidR="00A342BA" w:rsidRPr="00812A12" w:rsidRDefault="00A342BA" w:rsidP="00A342BA">
            <w:pPr>
              <w:rPr>
                <w:rFonts w:cs="Arial"/>
                <w:color w:val="000000"/>
                <w:sz w:val="20"/>
                <w:szCs w:val="20"/>
              </w:rPr>
            </w:pPr>
            <w:r w:rsidRPr="00812A12">
              <w:rPr>
                <w:rFonts w:cs="Arial"/>
                <w:color w:val="000000"/>
                <w:sz w:val="20"/>
                <w:szCs w:val="20"/>
              </w:rPr>
              <w:t>Eurofins Expert Services Oy</w:t>
            </w:r>
          </w:p>
        </w:tc>
      </w:tr>
      <w:tr w:rsidR="00A342BA" w:rsidRPr="00812A12" w14:paraId="4FC19B20" w14:textId="77777777" w:rsidTr="00A342BA">
        <w:tblPrEx>
          <w:tblCellMar>
            <w:top w:w="15" w:type="dxa"/>
          </w:tblCellMar>
        </w:tblPrEx>
        <w:trPr>
          <w:trHeight w:val="20"/>
        </w:trPr>
        <w:tc>
          <w:tcPr>
            <w:tcW w:w="2100" w:type="dxa"/>
            <w:vMerge w:val="restart"/>
            <w:tcBorders>
              <w:top w:val="double" w:sz="6" w:space="0" w:color="000000" w:themeColor="text1"/>
            </w:tcBorders>
            <w:vAlign w:val="center"/>
            <w:hideMark/>
          </w:tcPr>
          <w:p w14:paraId="4AC97387" w14:textId="167B3C9B" w:rsidR="00A342BA" w:rsidRPr="006A28A6" w:rsidRDefault="00A342BA" w:rsidP="00A342BA">
            <w:pPr>
              <w:jc w:val="center"/>
              <w:rPr>
                <w:rFonts w:cs="Arial"/>
                <w:b/>
                <w:bCs/>
                <w:color w:val="000000"/>
                <w:sz w:val="20"/>
                <w:szCs w:val="20"/>
                <w:lang w:val="de-DE"/>
              </w:rPr>
            </w:pPr>
            <w:r w:rsidRPr="006A28A6">
              <w:rPr>
                <w:rFonts w:cs="Arial"/>
                <w:b/>
                <w:bCs/>
                <w:color w:val="000000"/>
                <w:sz w:val="20"/>
                <w:szCs w:val="20"/>
                <w:lang w:val="de-DE"/>
              </w:rPr>
              <w:t>FR</w:t>
            </w:r>
          </w:p>
        </w:tc>
        <w:tc>
          <w:tcPr>
            <w:tcW w:w="2776" w:type="dxa"/>
            <w:tcBorders>
              <w:top w:val="double" w:sz="6" w:space="0" w:color="000000" w:themeColor="text1"/>
            </w:tcBorders>
            <w:vAlign w:val="center"/>
            <w:hideMark/>
          </w:tcPr>
          <w:p w14:paraId="2D61EF24" w14:textId="77777777" w:rsidR="00A342BA" w:rsidRPr="00812A12" w:rsidRDefault="00A342BA" w:rsidP="00A342BA">
            <w:pPr>
              <w:rPr>
                <w:rFonts w:cs="Arial"/>
                <w:color w:val="000000"/>
                <w:sz w:val="20"/>
                <w:szCs w:val="20"/>
              </w:rPr>
            </w:pPr>
            <w:r w:rsidRPr="00812A12">
              <w:rPr>
                <w:rFonts w:cs="Arial"/>
                <w:color w:val="000000"/>
                <w:sz w:val="20"/>
                <w:szCs w:val="20"/>
              </w:rPr>
              <w:t>Goy, Benjamin</w:t>
            </w:r>
          </w:p>
        </w:tc>
        <w:tc>
          <w:tcPr>
            <w:tcW w:w="4197" w:type="dxa"/>
            <w:tcBorders>
              <w:top w:val="double" w:sz="6" w:space="0" w:color="000000" w:themeColor="text1"/>
            </w:tcBorders>
            <w:vAlign w:val="center"/>
            <w:hideMark/>
          </w:tcPr>
          <w:p w14:paraId="211FFD8A" w14:textId="77777777" w:rsidR="00A342BA" w:rsidRPr="00812A12" w:rsidRDefault="00A342BA" w:rsidP="00A342BA">
            <w:pPr>
              <w:rPr>
                <w:rFonts w:cs="Arial"/>
                <w:color w:val="000000"/>
                <w:sz w:val="20"/>
                <w:szCs w:val="20"/>
              </w:rPr>
            </w:pPr>
            <w:r w:rsidRPr="00812A12">
              <w:rPr>
                <w:rFonts w:cs="Arial"/>
                <w:color w:val="000000"/>
                <w:sz w:val="20"/>
                <w:szCs w:val="20"/>
              </w:rPr>
              <w:t>INERIS</w:t>
            </w:r>
          </w:p>
        </w:tc>
      </w:tr>
      <w:tr w:rsidR="00A342BA" w:rsidRPr="00812A12" w14:paraId="4EF16F9A" w14:textId="77777777" w:rsidTr="009C3B28">
        <w:tblPrEx>
          <w:tblCellMar>
            <w:top w:w="15" w:type="dxa"/>
          </w:tblCellMar>
        </w:tblPrEx>
        <w:trPr>
          <w:trHeight w:val="20"/>
        </w:trPr>
        <w:tc>
          <w:tcPr>
            <w:tcW w:w="2100" w:type="dxa"/>
            <w:vMerge/>
            <w:vAlign w:val="center"/>
            <w:hideMark/>
          </w:tcPr>
          <w:p w14:paraId="5168F609" w14:textId="097C9CFA" w:rsidR="00A342BA" w:rsidRPr="00812A12" w:rsidRDefault="00A342BA" w:rsidP="00A342BA">
            <w:pPr>
              <w:jc w:val="center"/>
              <w:rPr>
                <w:rFonts w:cs="Arial"/>
                <w:b/>
                <w:bCs/>
                <w:color w:val="000000"/>
                <w:sz w:val="20"/>
                <w:szCs w:val="20"/>
              </w:rPr>
            </w:pPr>
          </w:p>
        </w:tc>
        <w:tc>
          <w:tcPr>
            <w:tcW w:w="2776" w:type="dxa"/>
            <w:vAlign w:val="center"/>
            <w:hideMark/>
          </w:tcPr>
          <w:p w14:paraId="42B3A830" w14:textId="77777777" w:rsidR="00A342BA" w:rsidRPr="00812A12" w:rsidRDefault="00A342BA" w:rsidP="00A342BA">
            <w:pPr>
              <w:rPr>
                <w:rFonts w:cs="Arial"/>
                <w:color w:val="000000"/>
                <w:sz w:val="20"/>
                <w:szCs w:val="20"/>
              </w:rPr>
            </w:pPr>
            <w:r w:rsidRPr="00812A12">
              <w:rPr>
                <w:rFonts w:cs="Arial"/>
                <w:color w:val="000000"/>
                <w:sz w:val="20"/>
                <w:szCs w:val="20"/>
              </w:rPr>
              <w:t>Cottin, Olivier</w:t>
            </w:r>
          </w:p>
        </w:tc>
        <w:tc>
          <w:tcPr>
            <w:tcW w:w="4197" w:type="dxa"/>
            <w:vAlign w:val="center"/>
            <w:hideMark/>
          </w:tcPr>
          <w:p w14:paraId="01480904" w14:textId="77777777" w:rsidR="00A342BA" w:rsidRPr="00812A12" w:rsidRDefault="00A342BA" w:rsidP="00A342BA">
            <w:pPr>
              <w:rPr>
                <w:rFonts w:cs="Arial"/>
                <w:color w:val="000000"/>
                <w:sz w:val="20"/>
                <w:szCs w:val="20"/>
              </w:rPr>
            </w:pPr>
            <w:r w:rsidRPr="00812A12">
              <w:rPr>
                <w:rFonts w:cs="Arial"/>
                <w:color w:val="000000"/>
                <w:sz w:val="20"/>
                <w:szCs w:val="20"/>
              </w:rPr>
              <w:t>INERIS</w:t>
            </w:r>
          </w:p>
        </w:tc>
      </w:tr>
      <w:tr w:rsidR="00A342BA" w:rsidRPr="00812A12" w14:paraId="0009D83A" w14:textId="77777777" w:rsidTr="009C3B28">
        <w:tblPrEx>
          <w:tblCellMar>
            <w:top w:w="15" w:type="dxa"/>
          </w:tblCellMar>
        </w:tblPrEx>
        <w:trPr>
          <w:trHeight w:val="20"/>
        </w:trPr>
        <w:tc>
          <w:tcPr>
            <w:tcW w:w="2100" w:type="dxa"/>
            <w:vMerge/>
            <w:vAlign w:val="center"/>
            <w:hideMark/>
          </w:tcPr>
          <w:p w14:paraId="1F5333AD" w14:textId="3F13E1AB" w:rsidR="00A342BA" w:rsidRPr="00812A12" w:rsidRDefault="00A342BA" w:rsidP="00A342BA">
            <w:pPr>
              <w:jc w:val="center"/>
              <w:rPr>
                <w:rFonts w:cs="Arial"/>
                <w:b/>
                <w:bCs/>
                <w:color w:val="000000"/>
                <w:sz w:val="20"/>
                <w:szCs w:val="20"/>
              </w:rPr>
            </w:pPr>
          </w:p>
        </w:tc>
        <w:tc>
          <w:tcPr>
            <w:tcW w:w="2776" w:type="dxa"/>
            <w:vAlign w:val="center"/>
            <w:hideMark/>
          </w:tcPr>
          <w:p w14:paraId="55F22753"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Phillppe</w:t>
            </w:r>
            <w:proofErr w:type="spellEnd"/>
            <w:r w:rsidRPr="00812A12">
              <w:rPr>
                <w:rFonts w:cs="Arial"/>
                <w:color w:val="000000"/>
                <w:sz w:val="20"/>
                <w:szCs w:val="20"/>
              </w:rPr>
              <w:t>, Marie</w:t>
            </w:r>
          </w:p>
        </w:tc>
        <w:tc>
          <w:tcPr>
            <w:tcW w:w="4197" w:type="dxa"/>
            <w:vAlign w:val="center"/>
            <w:hideMark/>
          </w:tcPr>
          <w:p w14:paraId="45DB6CD3" w14:textId="77777777" w:rsidR="00A342BA" w:rsidRPr="00812A12" w:rsidRDefault="00A342BA" w:rsidP="00A342BA">
            <w:pPr>
              <w:rPr>
                <w:rFonts w:cs="Arial"/>
                <w:color w:val="000000"/>
                <w:sz w:val="20"/>
                <w:szCs w:val="20"/>
              </w:rPr>
            </w:pPr>
            <w:r w:rsidRPr="00812A12">
              <w:rPr>
                <w:rFonts w:cs="Arial"/>
                <w:color w:val="000000"/>
                <w:sz w:val="20"/>
                <w:szCs w:val="20"/>
              </w:rPr>
              <w:t>INERIS</w:t>
            </w:r>
          </w:p>
        </w:tc>
      </w:tr>
      <w:tr w:rsidR="00A342BA" w:rsidRPr="00812A12" w14:paraId="06FF6A2F" w14:textId="77777777" w:rsidTr="009C3B28">
        <w:tblPrEx>
          <w:tblCellMar>
            <w:top w:w="15" w:type="dxa"/>
          </w:tblCellMar>
        </w:tblPrEx>
        <w:trPr>
          <w:trHeight w:val="20"/>
        </w:trPr>
        <w:tc>
          <w:tcPr>
            <w:tcW w:w="2100" w:type="dxa"/>
            <w:vMerge/>
            <w:vAlign w:val="center"/>
            <w:hideMark/>
          </w:tcPr>
          <w:p w14:paraId="14B8CE76" w14:textId="520CE45D" w:rsidR="00A342BA" w:rsidRPr="00812A12" w:rsidRDefault="00A342BA" w:rsidP="00A342BA">
            <w:pPr>
              <w:jc w:val="center"/>
              <w:rPr>
                <w:rFonts w:cs="Arial"/>
                <w:b/>
                <w:bCs/>
                <w:color w:val="000000"/>
                <w:sz w:val="20"/>
                <w:szCs w:val="20"/>
              </w:rPr>
            </w:pPr>
          </w:p>
        </w:tc>
        <w:tc>
          <w:tcPr>
            <w:tcW w:w="2776" w:type="dxa"/>
            <w:vAlign w:val="center"/>
            <w:hideMark/>
          </w:tcPr>
          <w:p w14:paraId="10D550D9" w14:textId="77777777" w:rsidR="00A342BA" w:rsidRPr="00812A12" w:rsidRDefault="00A342BA" w:rsidP="00A342BA">
            <w:pPr>
              <w:rPr>
                <w:rFonts w:cs="Arial"/>
                <w:color w:val="000000"/>
                <w:sz w:val="20"/>
                <w:szCs w:val="20"/>
              </w:rPr>
            </w:pPr>
            <w:r w:rsidRPr="00812A12">
              <w:rPr>
                <w:rFonts w:cs="Arial"/>
                <w:color w:val="000000"/>
                <w:sz w:val="20"/>
                <w:szCs w:val="20"/>
              </w:rPr>
              <w:t>Piquette, Bernard</w:t>
            </w:r>
          </w:p>
        </w:tc>
        <w:tc>
          <w:tcPr>
            <w:tcW w:w="4197" w:type="dxa"/>
            <w:vAlign w:val="center"/>
            <w:hideMark/>
          </w:tcPr>
          <w:p w14:paraId="628B5D01" w14:textId="3F7053AF" w:rsidR="00A342BA" w:rsidRPr="00812A12" w:rsidRDefault="00A342BA" w:rsidP="00A342BA">
            <w:pPr>
              <w:rPr>
                <w:rFonts w:cs="Arial"/>
                <w:color w:val="000000"/>
                <w:sz w:val="20"/>
                <w:szCs w:val="20"/>
              </w:rPr>
            </w:pPr>
            <w:r w:rsidRPr="00812A12">
              <w:rPr>
                <w:rFonts w:cs="Arial"/>
                <w:color w:val="000000"/>
                <w:sz w:val="20"/>
                <w:szCs w:val="20"/>
              </w:rPr>
              <w:t>BP Consulting</w:t>
            </w:r>
          </w:p>
        </w:tc>
      </w:tr>
      <w:tr w:rsidR="00A342BA" w:rsidRPr="00812A12" w14:paraId="7AB51057" w14:textId="77777777" w:rsidTr="009C3B28">
        <w:tblPrEx>
          <w:tblCellMar>
            <w:top w:w="15" w:type="dxa"/>
          </w:tblCellMar>
        </w:tblPrEx>
        <w:trPr>
          <w:trHeight w:val="20"/>
        </w:trPr>
        <w:tc>
          <w:tcPr>
            <w:tcW w:w="2100" w:type="dxa"/>
            <w:vMerge/>
            <w:vAlign w:val="center"/>
            <w:hideMark/>
          </w:tcPr>
          <w:p w14:paraId="10092805" w14:textId="0C926D9B" w:rsidR="00A342BA" w:rsidRPr="00812A12" w:rsidRDefault="00A342BA" w:rsidP="00A342BA">
            <w:pPr>
              <w:jc w:val="center"/>
              <w:rPr>
                <w:rFonts w:cs="Arial"/>
                <w:b/>
                <w:bCs/>
                <w:color w:val="000000"/>
                <w:sz w:val="20"/>
                <w:szCs w:val="20"/>
              </w:rPr>
            </w:pPr>
          </w:p>
        </w:tc>
        <w:tc>
          <w:tcPr>
            <w:tcW w:w="2776" w:type="dxa"/>
            <w:vAlign w:val="center"/>
            <w:hideMark/>
          </w:tcPr>
          <w:p w14:paraId="4A5102C9" w14:textId="4767769D" w:rsidR="00A342BA" w:rsidRPr="00812A12" w:rsidRDefault="00A342BA" w:rsidP="00A342BA">
            <w:pPr>
              <w:rPr>
                <w:rFonts w:cs="Arial"/>
                <w:color w:val="000000"/>
                <w:sz w:val="20"/>
                <w:szCs w:val="20"/>
              </w:rPr>
            </w:pPr>
            <w:r w:rsidRPr="00812A12">
              <w:rPr>
                <w:rFonts w:cs="Arial"/>
                <w:color w:val="000000"/>
                <w:sz w:val="20"/>
                <w:szCs w:val="20"/>
              </w:rPr>
              <w:t>Gauthier, Julien</w:t>
            </w:r>
          </w:p>
        </w:tc>
        <w:tc>
          <w:tcPr>
            <w:tcW w:w="4197" w:type="dxa"/>
            <w:vAlign w:val="center"/>
            <w:hideMark/>
          </w:tcPr>
          <w:p w14:paraId="20E4B0FD" w14:textId="108EB947" w:rsidR="00A342BA" w:rsidRPr="00812A12" w:rsidRDefault="00A342BA" w:rsidP="00A342BA">
            <w:pPr>
              <w:rPr>
                <w:rFonts w:cs="Arial"/>
                <w:color w:val="000000"/>
                <w:sz w:val="20"/>
                <w:szCs w:val="20"/>
              </w:rPr>
            </w:pPr>
            <w:r w:rsidRPr="00812A12">
              <w:rPr>
                <w:rFonts w:cs="Arial"/>
                <w:color w:val="000000"/>
                <w:sz w:val="20"/>
                <w:szCs w:val="20"/>
              </w:rPr>
              <w:t>LCIE</w:t>
            </w:r>
          </w:p>
        </w:tc>
      </w:tr>
      <w:tr w:rsidR="00A342BA" w:rsidRPr="00812A12" w14:paraId="70E7C1B5" w14:textId="77777777" w:rsidTr="009C3B28">
        <w:tblPrEx>
          <w:tblCellMar>
            <w:top w:w="15" w:type="dxa"/>
          </w:tblCellMar>
        </w:tblPrEx>
        <w:trPr>
          <w:trHeight w:val="20"/>
        </w:trPr>
        <w:tc>
          <w:tcPr>
            <w:tcW w:w="2100" w:type="dxa"/>
            <w:vAlign w:val="center"/>
            <w:hideMark/>
          </w:tcPr>
          <w:p w14:paraId="08E7CE31" w14:textId="77777777" w:rsidR="00A342BA" w:rsidRPr="00812A12" w:rsidRDefault="00A342BA" w:rsidP="00A342BA">
            <w:pPr>
              <w:rPr>
                <w:rFonts w:cs="Arial"/>
                <w:b/>
                <w:bCs/>
                <w:color w:val="000000"/>
                <w:sz w:val="20"/>
                <w:szCs w:val="20"/>
              </w:rPr>
            </w:pPr>
          </w:p>
        </w:tc>
        <w:tc>
          <w:tcPr>
            <w:tcW w:w="2776" w:type="dxa"/>
            <w:vAlign w:val="center"/>
            <w:hideMark/>
          </w:tcPr>
          <w:p w14:paraId="3FDDEA0B" w14:textId="77777777" w:rsidR="00A342BA" w:rsidRPr="00812A12" w:rsidRDefault="00A342BA" w:rsidP="00A342BA">
            <w:pPr>
              <w:rPr>
                <w:rFonts w:cs="Arial"/>
                <w:color w:val="000000"/>
                <w:sz w:val="20"/>
                <w:szCs w:val="20"/>
              </w:rPr>
            </w:pPr>
          </w:p>
        </w:tc>
        <w:tc>
          <w:tcPr>
            <w:tcW w:w="4197" w:type="dxa"/>
            <w:vAlign w:val="center"/>
            <w:hideMark/>
          </w:tcPr>
          <w:p w14:paraId="3F688356" w14:textId="77777777" w:rsidR="00A342BA" w:rsidRPr="00812A12" w:rsidRDefault="00A342BA" w:rsidP="00A342BA">
            <w:pPr>
              <w:rPr>
                <w:rFonts w:cs="Arial"/>
                <w:color w:val="000000"/>
                <w:sz w:val="20"/>
                <w:szCs w:val="20"/>
              </w:rPr>
            </w:pPr>
          </w:p>
        </w:tc>
      </w:tr>
      <w:tr w:rsidR="00A342BA" w:rsidRPr="00812A12" w14:paraId="5BCD606C" w14:textId="77777777" w:rsidTr="009C3B28">
        <w:tblPrEx>
          <w:tblCellMar>
            <w:top w:w="15" w:type="dxa"/>
          </w:tblCellMar>
        </w:tblPrEx>
        <w:trPr>
          <w:trHeight w:val="20"/>
        </w:trPr>
        <w:tc>
          <w:tcPr>
            <w:tcW w:w="2100" w:type="dxa"/>
            <w:vAlign w:val="center"/>
            <w:hideMark/>
          </w:tcPr>
          <w:p w14:paraId="05FF38D7" w14:textId="77777777" w:rsidR="00A342BA" w:rsidRPr="00812A12" w:rsidRDefault="00A342BA" w:rsidP="00A342BA">
            <w:pPr>
              <w:jc w:val="center"/>
              <w:rPr>
                <w:rFonts w:cs="Arial"/>
                <w:b/>
                <w:bCs/>
                <w:color w:val="000000"/>
                <w:sz w:val="20"/>
                <w:szCs w:val="20"/>
              </w:rPr>
            </w:pPr>
            <w:r w:rsidRPr="00812A12">
              <w:rPr>
                <w:rFonts w:cs="Arial"/>
                <w:b/>
                <w:bCs/>
                <w:color w:val="000000"/>
                <w:sz w:val="20"/>
                <w:szCs w:val="20"/>
              </w:rPr>
              <w:t>HR</w:t>
            </w:r>
          </w:p>
        </w:tc>
        <w:tc>
          <w:tcPr>
            <w:tcW w:w="2776" w:type="dxa"/>
            <w:vAlign w:val="center"/>
            <w:hideMark/>
          </w:tcPr>
          <w:p w14:paraId="2B343BCA" w14:textId="77777777" w:rsidR="00A342BA" w:rsidRPr="00812A12" w:rsidRDefault="00A342BA" w:rsidP="00A342BA">
            <w:pPr>
              <w:rPr>
                <w:rFonts w:cs="Arial"/>
                <w:color w:val="000000"/>
                <w:sz w:val="20"/>
                <w:szCs w:val="20"/>
              </w:rPr>
            </w:pPr>
            <w:r w:rsidRPr="00812A12">
              <w:rPr>
                <w:rFonts w:cs="Arial"/>
                <w:color w:val="000000"/>
                <w:sz w:val="20"/>
                <w:szCs w:val="20"/>
              </w:rPr>
              <w:t>Kelava, Marino</w:t>
            </w:r>
          </w:p>
        </w:tc>
        <w:tc>
          <w:tcPr>
            <w:tcW w:w="4197" w:type="dxa"/>
            <w:vAlign w:val="center"/>
            <w:hideMark/>
          </w:tcPr>
          <w:p w14:paraId="0DE68A41"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Fiditas</w:t>
            </w:r>
            <w:proofErr w:type="spellEnd"/>
            <w:r w:rsidRPr="00812A12">
              <w:rPr>
                <w:rFonts w:cs="Arial"/>
                <w:color w:val="000000"/>
                <w:sz w:val="20"/>
                <w:szCs w:val="20"/>
              </w:rPr>
              <w:t xml:space="preserve"> Ltd.</w:t>
            </w:r>
          </w:p>
        </w:tc>
      </w:tr>
      <w:tr w:rsidR="00A342BA" w:rsidRPr="00812A12" w14:paraId="283F0048" w14:textId="77777777" w:rsidTr="009C3B28">
        <w:tblPrEx>
          <w:tblCellMar>
            <w:top w:w="15" w:type="dxa"/>
          </w:tblCellMar>
        </w:tblPrEx>
        <w:trPr>
          <w:trHeight w:val="20"/>
        </w:trPr>
        <w:tc>
          <w:tcPr>
            <w:tcW w:w="2100" w:type="dxa"/>
            <w:vAlign w:val="center"/>
            <w:hideMark/>
          </w:tcPr>
          <w:p w14:paraId="08385B65" w14:textId="77777777" w:rsidR="00A342BA" w:rsidRPr="00812A12" w:rsidRDefault="00A342BA" w:rsidP="00A342BA">
            <w:pPr>
              <w:rPr>
                <w:rFonts w:cs="Arial"/>
                <w:b/>
                <w:bCs/>
                <w:color w:val="000000"/>
                <w:sz w:val="20"/>
                <w:szCs w:val="20"/>
              </w:rPr>
            </w:pPr>
          </w:p>
        </w:tc>
        <w:tc>
          <w:tcPr>
            <w:tcW w:w="2776" w:type="dxa"/>
            <w:vAlign w:val="center"/>
            <w:hideMark/>
          </w:tcPr>
          <w:p w14:paraId="7516F80C" w14:textId="77777777" w:rsidR="00A342BA" w:rsidRPr="00812A12" w:rsidRDefault="00A342BA" w:rsidP="00A342BA">
            <w:pPr>
              <w:rPr>
                <w:rFonts w:cs="Arial"/>
                <w:color w:val="000000"/>
                <w:sz w:val="20"/>
                <w:szCs w:val="20"/>
              </w:rPr>
            </w:pPr>
          </w:p>
        </w:tc>
        <w:tc>
          <w:tcPr>
            <w:tcW w:w="4197" w:type="dxa"/>
            <w:vAlign w:val="center"/>
            <w:hideMark/>
          </w:tcPr>
          <w:p w14:paraId="0D36D3B5" w14:textId="77777777" w:rsidR="00A342BA" w:rsidRPr="00812A12" w:rsidRDefault="00A342BA" w:rsidP="00A342BA">
            <w:pPr>
              <w:rPr>
                <w:rFonts w:cs="Arial"/>
                <w:color w:val="000000"/>
                <w:sz w:val="20"/>
                <w:szCs w:val="20"/>
              </w:rPr>
            </w:pPr>
          </w:p>
        </w:tc>
      </w:tr>
      <w:tr w:rsidR="00A342BA" w:rsidRPr="00812A12" w14:paraId="5577518E" w14:textId="77777777" w:rsidTr="009C3B28">
        <w:tblPrEx>
          <w:tblCellMar>
            <w:top w:w="15" w:type="dxa"/>
          </w:tblCellMar>
        </w:tblPrEx>
        <w:trPr>
          <w:trHeight w:val="20"/>
        </w:trPr>
        <w:tc>
          <w:tcPr>
            <w:tcW w:w="2100" w:type="dxa"/>
            <w:vMerge w:val="restart"/>
            <w:vAlign w:val="center"/>
            <w:hideMark/>
          </w:tcPr>
          <w:p w14:paraId="20F36466" w14:textId="1594B68A" w:rsidR="00A342BA" w:rsidRPr="00812A12" w:rsidRDefault="00A342BA" w:rsidP="00A342BA">
            <w:pPr>
              <w:jc w:val="center"/>
              <w:rPr>
                <w:rFonts w:cs="Arial"/>
                <w:b/>
                <w:bCs/>
                <w:color w:val="000000"/>
                <w:sz w:val="20"/>
                <w:szCs w:val="20"/>
              </w:rPr>
            </w:pPr>
            <w:r w:rsidRPr="00812A12">
              <w:rPr>
                <w:rFonts w:cs="Arial"/>
                <w:b/>
                <w:bCs/>
                <w:color w:val="000000"/>
                <w:sz w:val="20"/>
                <w:szCs w:val="20"/>
              </w:rPr>
              <w:t>HU</w:t>
            </w:r>
          </w:p>
        </w:tc>
        <w:tc>
          <w:tcPr>
            <w:tcW w:w="2776" w:type="dxa"/>
            <w:vAlign w:val="center"/>
            <w:hideMark/>
          </w:tcPr>
          <w:p w14:paraId="345F637D" w14:textId="77777777" w:rsidR="00A342BA" w:rsidRPr="00812A12" w:rsidRDefault="00A342BA" w:rsidP="00A342BA">
            <w:pPr>
              <w:rPr>
                <w:rFonts w:cs="Arial"/>
                <w:color w:val="000000"/>
                <w:sz w:val="20"/>
                <w:szCs w:val="20"/>
              </w:rPr>
            </w:pPr>
            <w:r w:rsidRPr="00812A12">
              <w:rPr>
                <w:rFonts w:cs="Arial"/>
                <w:color w:val="000000"/>
                <w:sz w:val="20"/>
                <w:szCs w:val="20"/>
              </w:rPr>
              <w:t>Agnes Bálint</w:t>
            </w:r>
          </w:p>
        </w:tc>
        <w:tc>
          <w:tcPr>
            <w:tcW w:w="4197" w:type="dxa"/>
            <w:vAlign w:val="center"/>
            <w:hideMark/>
          </w:tcPr>
          <w:p w14:paraId="4A78825C"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ExVÁ</w:t>
            </w:r>
            <w:proofErr w:type="spellEnd"/>
            <w:r w:rsidRPr="00812A12">
              <w:rPr>
                <w:rFonts w:cs="Arial"/>
                <w:color w:val="000000"/>
                <w:sz w:val="20"/>
                <w:szCs w:val="20"/>
              </w:rPr>
              <w:t xml:space="preserve"> Ltd. (BKI)</w:t>
            </w:r>
          </w:p>
        </w:tc>
      </w:tr>
      <w:tr w:rsidR="00A342BA" w:rsidRPr="00812A12" w14:paraId="550644CE" w14:textId="77777777" w:rsidTr="009C3B28">
        <w:tblPrEx>
          <w:tblCellMar>
            <w:top w:w="15" w:type="dxa"/>
          </w:tblCellMar>
        </w:tblPrEx>
        <w:trPr>
          <w:trHeight w:val="20"/>
        </w:trPr>
        <w:tc>
          <w:tcPr>
            <w:tcW w:w="2100" w:type="dxa"/>
            <w:vMerge/>
            <w:vAlign w:val="center"/>
            <w:hideMark/>
          </w:tcPr>
          <w:p w14:paraId="5D809E15" w14:textId="6087FB04" w:rsidR="00A342BA" w:rsidRPr="00812A12" w:rsidRDefault="00A342BA" w:rsidP="00A342BA">
            <w:pPr>
              <w:jc w:val="center"/>
              <w:rPr>
                <w:rFonts w:cs="Arial"/>
                <w:b/>
                <w:bCs/>
                <w:color w:val="000000"/>
                <w:sz w:val="20"/>
                <w:szCs w:val="20"/>
              </w:rPr>
            </w:pPr>
          </w:p>
        </w:tc>
        <w:tc>
          <w:tcPr>
            <w:tcW w:w="2776" w:type="dxa"/>
            <w:vAlign w:val="center"/>
            <w:hideMark/>
          </w:tcPr>
          <w:p w14:paraId="2A3D823E" w14:textId="77777777" w:rsidR="00A342BA" w:rsidRPr="00812A12" w:rsidRDefault="00A342BA" w:rsidP="00A342BA">
            <w:pPr>
              <w:rPr>
                <w:rFonts w:cs="Arial"/>
                <w:color w:val="000000"/>
                <w:sz w:val="20"/>
                <w:szCs w:val="20"/>
              </w:rPr>
            </w:pPr>
            <w:r w:rsidRPr="00812A12">
              <w:rPr>
                <w:rFonts w:cs="Arial"/>
                <w:color w:val="000000"/>
                <w:sz w:val="20"/>
                <w:szCs w:val="20"/>
              </w:rPr>
              <w:t>Michael Marrington</w:t>
            </w:r>
          </w:p>
        </w:tc>
        <w:tc>
          <w:tcPr>
            <w:tcW w:w="4197" w:type="dxa"/>
            <w:vAlign w:val="center"/>
            <w:hideMark/>
          </w:tcPr>
          <w:p w14:paraId="14BA4C9C"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ExVÁ</w:t>
            </w:r>
            <w:proofErr w:type="spellEnd"/>
            <w:r w:rsidRPr="00812A12">
              <w:rPr>
                <w:rFonts w:cs="Arial"/>
                <w:color w:val="000000"/>
                <w:sz w:val="20"/>
                <w:szCs w:val="20"/>
              </w:rPr>
              <w:t xml:space="preserve"> Ltd. (BKI)</w:t>
            </w:r>
          </w:p>
        </w:tc>
      </w:tr>
      <w:tr w:rsidR="00A342BA" w:rsidRPr="00812A12" w14:paraId="5944009C" w14:textId="77777777" w:rsidTr="009C3B28">
        <w:tblPrEx>
          <w:tblCellMar>
            <w:top w:w="15" w:type="dxa"/>
          </w:tblCellMar>
        </w:tblPrEx>
        <w:trPr>
          <w:trHeight w:val="20"/>
        </w:trPr>
        <w:tc>
          <w:tcPr>
            <w:tcW w:w="2100" w:type="dxa"/>
            <w:vAlign w:val="center"/>
            <w:hideMark/>
          </w:tcPr>
          <w:p w14:paraId="40CB773C" w14:textId="77777777" w:rsidR="00A342BA" w:rsidRPr="00812A12" w:rsidRDefault="00A342BA" w:rsidP="00A342BA">
            <w:pPr>
              <w:rPr>
                <w:rFonts w:cs="Arial"/>
                <w:b/>
                <w:bCs/>
                <w:color w:val="000000"/>
                <w:sz w:val="20"/>
                <w:szCs w:val="20"/>
              </w:rPr>
            </w:pPr>
          </w:p>
        </w:tc>
        <w:tc>
          <w:tcPr>
            <w:tcW w:w="2776" w:type="dxa"/>
            <w:vAlign w:val="center"/>
            <w:hideMark/>
          </w:tcPr>
          <w:p w14:paraId="58AA0227" w14:textId="77777777" w:rsidR="00A342BA" w:rsidRPr="00812A12" w:rsidRDefault="00A342BA" w:rsidP="00A342BA">
            <w:pPr>
              <w:rPr>
                <w:rFonts w:cs="Arial"/>
                <w:color w:val="000000"/>
                <w:sz w:val="20"/>
                <w:szCs w:val="20"/>
              </w:rPr>
            </w:pPr>
          </w:p>
        </w:tc>
        <w:tc>
          <w:tcPr>
            <w:tcW w:w="4197" w:type="dxa"/>
            <w:vAlign w:val="center"/>
            <w:hideMark/>
          </w:tcPr>
          <w:p w14:paraId="0D217C58" w14:textId="77777777" w:rsidR="00A342BA" w:rsidRPr="00812A12" w:rsidRDefault="00A342BA" w:rsidP="00A342BA">
            <w:pPr>
              <w:rPr>
                <w:rFonts w:cs="Arial"/>
                <w:color w:val="000000"/>
                <w:sz w:val="20"/>
                <w:szCs w:val="20"/>
              </w:rPr>
            </w:pPr>
          </w:p>
        </w:tc>
      </w:tr>
      <w:tr w:rsidR="00A342BA" w:rsidRPr="00812A12" w14:paraId="420A7C9A" w14:textId="77777777" w:rsidTr="009C3B28">
        <w:tblPrEx>
          <w:tblCellMar>
            <w:top w:w="15" w:type="dxa"/>
          </w:tblCellMar>
        </w:tblPrEx>
        <w:trPr>
          <w:trHeight w:val="20"/>
        </w:trPr>
        <w:tc>
          <w:tcPr>
            <w:tcW w:w="2100" w:type="dxa"/>
            <w:vMerge w:val="restart"/>
            <w:vAlign w:val="center"/>
            <w:hideMark/>
          </w:tcPr>
          <w:p w14:paraId="3388262A" w14:textId="3B4C07A5" w:rsidR="00A342BA" w:rsidRPr="00812A12" w:rsidRDefault="00A342BA" w:rsidP="00A342BA">
            <w:pPr>
              <w:jc w:val="center"/>
              <w:rPr>
                <w:rFonts w:cs="Arial"/>
                <w:b/>
                <w:bCs/>
                <w:color w:val="000000"/>
                <w:sz w:val="20"/>
                <w:szCs w:val="20"/>
              </w:rPr>
            </w:pPr>
            <w:r w:rsidRPr="00812A12">
              <w:rPr>
                <w:rFonts w:cs="Arial"/>
                <w:b/>
                <w:bCs/>
                <w:color w:val="000000"/>
                <w:sz w:val="20"/>
                <w:szCs w:val="20"/>
              </w:rPr>
              <w:t>IN</w:t>
            </w:r>
          </w:p>
        </w:tc>
        <w:tc>
          <w:tcPr>
            <w:tcW w:w="2776" w:type="dxa"/>
            <w:vAlign w:val="center"/>
            <w:hideMark/>
          </w:tcPr>
          <w:p w14:paraId="092CF0B4" w14:textId="77777777" w:rsidR="00A342BA" w:rsidRPr="00812A12" w:rsidRDefault="00A342BA" w:rsidP="00A342BA">
            <w:pPr>
              <w:rPr>
                <w:rFonts w:cs="Arial"/>
                <w:color w:val="000000"/>
                <w:sz w:val="20"/>
                <w:szCs w:val="20"/>
              </w:rPr>
            </w:pPr>
            <w:r w:rsidRPr="00812A12">
              <w:rPr>
                <w:rFonts w:cs="Arial"/>
                <w:color w:val="000000"/>
                <w:sz w:val="20"/>
                <w:szCs w:val="20"/>
              </w:rPr>
              <w:t>Paranjpe, Ravi</w:t>
            </w:r>
          </w:p>
        </w:tc>
        <w:tc>
          <w:tcPr>
            <w:tcW w:w="4197" w:type="dxa"/>
            <w:vAlign w:val="center"/>
            <w:hideMark/>
          </w:tcPr>
          <w:p w14:paraId="1C1ADBE5" w14:textId="77777777" w:rsidR="00A342BA" w:rsidRPr="00812A12" w:rsidRDefault="00A342BA" w:rsidP="00A342BA">
            <w:pPr>
              <w:rPr>
                <w:rFonts w:cs="Arial"/>
                <w:color w:val="000000"/>
                <w:sz w:val="20"/>
                <w:szCs w:val="20"/>
              </w:rPr>
            </w:pPr>
            <w:r w:rsidRPr="00812A12">
              <w:rPr>
                <w:rFonts w:cs="Arial"/>
                <w:color w:val="000000"/>
                <w:sz w:val="20"/>
                <w:szCs w:val="20"/>
              </w:rPr>
              <w:t>Karandikar Laboratories Pvt Ltd.</w:t>
            </w:r>
          </w:p>
        </w:tc>
      </w:tr>
      <w:tr w:rsidR="00A342BA" w:rsidRPr="00812A12" w14:paraId="1F81059E" w14:textId="77777777" w:rsidTr="009C3B28">
        <w:tblPrEx>
          <w:tblCellMar>
            <w:top w:w="15" w:type="dxa"/>
          </w:tblCellMar>
        </w:tblPrEx>
        <w:trPr>
          <w:trHeight w:val="20"/>
        </w:trPr>
        <w:tc>
          <w:tcPr>
            <w:tcW w:w="2100" w:type="dxa"/>
            <w:vMerge/>
            <w:vAlign w:val="center"/>
            <w:hideMark/>
          </w:tcPr>
          <w:p w14:paraId="275AE94D" w14:textId="02F0B6ED" w:rsidR="00A342BA" w:rsidRPr="00812A12" w:rsidRDefault="00A342BA" w:rsidP="00A342BA">
            <w:pPr>
              <w:jc w:val="center"/>
              <w:rPr>
                <w:rFonts w:cs="Arial"/>
                <w:b/>
                <w:bCs/>
                <w:color w:val="000000"/>
                <w:sz w:val="20"/>
                <w:szCs w:val="20"/>
              </w:rPr>
            </w:pPr>
          </w:p>
        </w:tc>
        <w:tc>
          <w:tcPr>
            <w:tcW w:w="2776" w:type="dxa"/>
            <w:vAlign w:val="center"/>
            <w:hideMark/>
          </w:tcPr>
          <w:p w14:paraId="65B50224" w14:textId="77777777" w:rsidR="00A342BA" w:rsidRPr="00812A12" w:rsidRDefault="00A342BA" w:rsidP="00A342BA">
            <w:pPr>
              <w:rPr>
                <w:rFonts w:cs="Arial"/>
                <w:color w:val="000000"/>
                <w:sz w:val="20"/>
                <w:szCs w:val="20"/>
              </w:rPr>
            </w:pPr>
            <w:r w:rsidRPr="00812A12">
              <w:rPr>
                <w:rFonts w:cs="Arial"/>
                <w:color w:val="000000"/>
                <w:sz w:val="20"/>
                <w:szCs w:val="20"/>
              </w:rPr>
              <w:t>Paranjpe, Vikram</w:t>
            </w:r>
          </w:p>
        </w:tc>
        <w:tc>
          <w:tcPr>
            <w:tcW w:w="4197" w:type="dxa"/>
            <w:vAlign w:val="center"/>
            <w:hideMark/>
          </w:tcPr>
          <w:p w14:paraId="6C2010BE" w14:textId="77777777" w:rsidR="00A342BA" w:rsidRPr="00812A12" w:rsidRDefault="00A342BA" w:rsidP="00A342BA">
            <w:pPr>
              <w:rPr>
                <w:rFonts w:cs="Arial"/>
                <w:color w:val="000000"/>
                <w:sz w:val="20"/>
                <w:szCs w:val="20"/>
              </w:rPr>
            </w:pPr>
            <w:r w:rsidRPr="00812A12">
              <w:rPr>
                <w:rFonts w:cs="Arial"/>
                <w:color w:val="000000"/>
                <w:sz w:val="20"/>
                <w:szCs w:val="20"/>
              </w:rPr>
              <w:t>Karandikar Laboratories Pvt Ltd.</w:t>
            </w:r>
          </w:p>
        </w:tc>
      </w:tr>
      <w:tr w:rsidR="00A342BA" w:rsidRPr="00812A12" w14:paraId="2ADE46A6" w14:textId="77777777" w:rsidTr="009C3B28">
        <w:tblPrEx>
          <w:tblCellMar>
            <w:top w:w="15" w:type="dxa"/>
          </w:tblCellMar>
        </w:tblPrEx>
        <w:trPr>
          <w:trHeight w:val="20"/>
        </w:trPr>
        <w:tc>
          <w:tcPr>
            <w:tcW w:w="2100" w:type="dxa"/>
            <w:vAlign w:val="center"/>
            <w:hideMark/>
          </w:tcPr>
          <w:p w14:paraId="2A450BEE" w14:textId="77777777" w:rsidR="00A342BA" w:rsidRPr="00812A12" w:rsidRDefault="00A342BA" w:rsidP="00A342BA">
            <w:pPr>
              <w:rPr>
                <w:rFonts w:cs="Arial"/>
                <w:b/>
                <w:bCs/>
                <w:color w:val="000000"/>
                <w:sz w:val="20"/>
                <w:szCs w:val="20"/>
              </w:rPr>
            </w:pPr>
          </w:p>
        </w:tc>
        <w:tc>
          <w:tcPr>
            <w:tcW w:w="2776" w:type="dxa"/>
            <w:vAlign w:val="center"/>
            <w:hideMark/>
          </w:tcPr>
          <w:p w14:paraId="35E766AE" w14:textId="77777777" w:rsidR="00A342BA" w:rsidRPr="00812A12" w:rsidRDefault="00A342BA" w:rsidP="00A342BA">
            <w:pPr>
              <w:rPr>
                <w:rFonts w:cs="Arial"/>
                <w:color w:val="000000"/>
                <w:sz w:val="20"/>
                <w:szCs w:val="20"/>
              </w:rPr>
            </w:pPr>
          </w:p>
        </w:tc>
        <w:tc>
          <w:tcPr>
            <w:tcW w:w="4197" w:type="dxa"/>
            <w:vAlign w:val="center"/>
            <w:hideMark/>
          </w:tcPr>
          <w:p w14:paraId="095AE40D" w14:textId="77777777" w:rsidR="00A342BA" w:rsidRPr="00812A12" w:rsidRDefault="00A342BA" w:rsidP="00A342BA">
            <w:pPr>
              <w:rPr>
                <w:rFonts w:cs="Arial"/>
                <w:color w:val="000000"/>
                <w:sz w:val="20"/>
                <w:szCs w:val="20"/>
              </w:rPr>
            </w:pPr>
          </w:p>
        </w:tc>
      </w:tr>
      <w:tr w:rsidR="00A342BA" w:rsidRPr="00812A12" w14:paraId="56D517D1" w14:textId="77777777" w:rsidTr="009C3B28">
        <w:tblPrEx>
          <w:tblCellMar>
            <w:top w:w="15" w:type="dxa"/>
          </w:tblCellMar>
        </w:tblPrEx>
        <w:trPr>
          <w:trHeight w:val="20"/>
        </w:trPr>
        <w:tc>
          <w:tcPr>
            <w:tcW w:w="2100" w:type="dxa"/>
            <w:vAlign w:val="center"/>
            <w:hideMark/>
          </w:tcPr>
          <w:p w14:paraId="2C491CC2" w14:textId="77777777" w:rsidR="00A342BA" w:rsidRPr="00812A12" w:rsidRDefault="00A342BA" w:rsidP="00A342BA">
            <w:pPr>
              <w:jc w:val="center"/>
              <w:rPr>
                <w:rFonts w:cs="Arial"/>
                <w:b/>
                <w:bCs/>
                <w:color w:val="000000"/>
                <w:sz w:val="20"/>
                <w:szCs w:val="20"/>
              </w:rPr>
            </w:pPr>
            <w:r w:rsidRPr="00812A12">
              <w:rPr>
                <w:rFonts w:cs="Arial"/>
                <w:b/>
                <w:bCs/>
                <w:color w:val="000000"/>
                <w:sz w:val="20"/>
                <w:szCs w:val="20"/>
              </w:rPr>
              <w:t>IT</w:t>
            </w:r>
          </w:p>
        </w:tc>
        <w:tc>
          <w:tcPr>
            <w:tcW w:w="2776" w:type="dxa"/>
            <w:vAlign w:val="center"/>
            <w:hideMark/>
          </w:tcPr>
          <w:p w14:paraId="0BE0F8C6" w14:textId="77777777" w:rsidR="00A342BA" w:rsidRPr="00812A12" w:rsidRDefault="00A342BA" w:rsidP="00A342BA">
            <w:pPr>
              <w:rPr>
                <w:rFonts w:cs="Arial"/>
                <w:color w:val="000000"/>
                <w:sz w:val="20"/>
                <w:szCs w:val="20"/>
              </w:rPr>
            </w:pPr>
            <w:r w:rsidRPr="00812A12">
              <w:rPr>
                <w:rFonts w:cs="Arial"/>
                <w:color w:val="000000"/>
                <w:sz w:val="20"/>
                <w:szCs w:val="20"/>
              </w:rPr>
              <w:t>Esposito, Francesco</w:t>
            </w:r>
          </w:p>
        </w:tc>
        <w:tc>
          <w:tcPr>
            <w:tcW w:w="4197" w:type="dxa"/>
            <w:vAlign w:val="center"/>
            <w:hideMark/>
          </w:tcPr>
          <w:p w14:paraId="50B4838B" w14:textId="77777777" w:rsidR="00A342BA" w:rsidRPr="00812A12" w:rsidRDefault="00A342BA" w:rsidP="00A342BA">
            <w:pPr>
              <w:rPr>
                <w:rFonts w:cs="Arial"/>
                <w:color w:val="000000"/>
                <w:sz w:val="20"/>
                <w:szCs w:val="20"/>
              </w:rPr>
            </w:pPr>
            <w:r w:rsidRPr="00812A12">
              <w:rPr>
                <w:rFonts w:cs="Arial"/>
                <w:color w:val="000000"/>
                <w:sz w:val="20"/>
                <w:szCs w:val="20"/>
              </w:rPr>
              <w:t>IMQ S.p.A</w:t>
            </w:r>
          </w:p>
        </w:tc>
      </w:tr>
      <w:tr w:rsidR="00A342BA" w:rsidRPr="00812A12" w14:paraId="6847A5CD" w14:textId="77777777" w:rsidTr="009C3B28">
        <w:tblPrEx>
          <w:tblCellMar>
            <w:top w:w="15" w:type="dxa"/>
          </w:tblCellMar>
        </w:tblPrEx>
        <w:trPr>
          <w:trHeight w:val="20"/>
        </w:trPr>
        <w:tc>
          <w:tcPr>
            <w:tcW w:w="2100" w:type="dxa"/>
            <w:vAlign w:val="center"/>
            <w:hideMark/>
          </w:tcPr>
          <w:p w14:paraId="56356981" w14:textId="77777777" w:rsidR="00A342BA" w:rsidRPr="00812A12" w:rsidRDefault="00A342BA" w:rsidP="00A342BA">
            <w:pPr>
              <w:rPr>
                <w:rFonts w:cs="Arial"/>
                <w:b/>
                <w:bCs/>
                <w:color w:val="000000"/>
                <w:sz w:val="20"/>
                <w:szCs w:val="20"/>
              </w:rPr>
            </w:pPr>
          </w:p>
        </w:tc>
        <w:tc>
          <w:tcPr>
            <w:tcW w:w="2776" w:type="dxa"/>
            <w:vAlign w:val="center"/>
            <w:hideMark/>
          </w:tcPr>
          <w:p w14:paraId="5A1D50A1" w14:textId="77777777" w:rsidR="00A342BA" w:rsidRPr="00812A12" w:rsidRDefault="00A342BA" w:rsidP="00A342BA">
            <w:pPr>
              <w:rPr>
                <w:rFonts w:cs="Arial"/>
                <w:color w:val="000000"/>
                <w:sz w:val="20"/>
                <w:szCs w:val="20"/>
              </w:rPr>
            </w:pPr>
          </w:p>
        </w:tc>
        <w:tc>
          <w:tcPr>
            <w:tcW w:w="4197" w:type="dxa"/>
            <w:vAlign w:val="center"/>
            <w:hideMark/>
          </w:tcPr>
          <w:p w14:paraId="31AB175E" w14:textId="77777777" w:rsidR="00A342BA" w:rsidRPr="00812A12" w:rsidRDefault="00A342BA" w:rsidP="00A342BA">
            <w:pPr>
              <w:rPr>
                <w:rFonts w:cs="Arial"/>
                <w:color w:val="000000"/>
                <w:sz w:val="20"/>
                <w:szCs w:val="20"/>
              </w:rPr>
            </w:pPr>
          </w:p>
        </w:tc>
      </w:tr>
      <w:tr w:rsidR="00A342BA" w:rsidRPr="00812A12" w14:paraId="57CF7AEB" w14:textId="77777777" w:rsidTr="009C3B28">
        <w:tblPrEx>
          <w:tblCellMar>
            <w:top w:w="15" w:type="dxa"/>
          </w:tblCellMar>
        </w:tblPrEx>
        <w:trPr>
          <w:trHeight w:val="20"/>
        </w:trPr>
        <w:tc>
          <w:tcPr>
            <w:tcW w:w="2100" w:type="dxa"/>
            <w:vMerge w:val="restart"/>
            <w:vAlign w:val="center"/>
            <w:hideMark/>
          </w:tcPr>
          <w:p w14:paraId="1FB09286" w14:textId="6A4F7A30" w:rsidR="00A342BA" w:rsidRPr="00812A12" w:rsidRDefault="00A342BA" w:rsidP="00A342BA">
            <w:pPr>
              <w:jc w:val="center"/>
              <w:rPr>
                <w:rFonts w:cs="Arial"/>
                <w:b/>
                <w:bCs/>
                <w:color w:val="000000"/>
                <w:sz w:val="20"/>
                <w:szCs w:val="20"/>
              </w:rPr>
            </w:pPr>
            <w:r w:rsidRPr="00812A12">
              <w:rPr>
                <w:rFonts w:cs="Arial"/>
                <w:b/>
                <w:bCs/>
                <w:color w:val="000000"/>
                <w:sz w:val="20"/>
                <w:szCs w:val="20"/>
              </w:rPr>
              <w:t>JP</w:t>
            </w:r>
          </w:p>
        </w:tc>
        <w:tc>
          <w:tcPr>
            <w:tcW w:w="2776" w:type="dxa"/>
            <w:vAlign w:val="center"/>
            <w:hideMark/>
          </w:tcPr>
          <w:p w14:paraId="53F1EB7B" w14:textId="77777777" w:rsidR="00A342BA" w:rsidRPr="00812A12" w:rsidRDefault="00A342BA" w:rsidP="00A342BA">
            <w:pPr>
              <w:rPr>
                <w:rFonts w:cs="Arial"/>
                <w:color w:val="000000"/>
                <w:sz w:val="20"/>
                <w:szCs w:val="20"/>
              </w:rPr>
            </w:pPr>
            <w:r w:rsidRPr="00812A12">
              <w:rPr>
                <w:rFonts w:cs="Arial"/>
                <w:color w:val="000000"/>
                <w:sz w:val="20"/>
                <w:szCs w:val="20"/>
              </w:rPr>
              <w:t>Kogane, Minari</w:t>
            </w:r>
          </w:p>
        </w:tc>
        <w:tc>
          <w:tcPr>
            <w:tcW w:w="4197" w:type="dxa"/>
            <w:vAlign w:val="center"/>
            <w:hideMark/>
          </w:tcPr>
          <w:p w14:paraId="02E3AE7F" w14:textId="77777777" w:rsidR="00A342BA" w:rsidRPr="00812A12" w:rsidRDefault="00A342BA" w:rsidP="00A342BA">
            <w:pPr>
              <w:rPr>
                <w:rFonts w:cs="Arial"/>
                <w:color w:val="000000"/>
                <w:sz w:val="20"/>
                <w:szCs w:val="20"/>
              </w:rPr>
            </w:pPr>
            <w:r w:rsidRPr="00812A12">
              <w:rPr>
                <w:rFonts w:cs="Arial"/>
                <w:color w:val="000000"/>
                <w:sz w:val="20"/>
                <w:szCs w:val="20"/>
              </w:rPr>
              <w:t>TIIS</w:t>
            </w:r>
          </w:p>
        </w:tc>
      </w:tr>
      <w:tr w:rsidR="00A342BA" w:rsidRPr="00812A12" w14:paraId="4E8434E6" w14:textId="77777777" w:rsidTr="009C3B28">
        <w:tblPrEx>
          <w:tblCellMar>
            <w:top w:w="15" w:type="dxa"/>
          </w:tblCellMar>
        </w:tblPrEx>
        <w:trPr>
          <w:trHeight w:val="20"/>
        </w:trPr>
        <w:tc>
          <w:tcPr>
            <w:tcW w:w="2100" w:type="dxa"/>
            <w:vMerge/>
            <w:vAlign w:val="center"/>
            <w:hideMark/>
          </w:tcPr>
          <w:p w14:paraId="4DAB6B27" w14:textId="2CFA3672" w:rsidR="00A342BA" w:rsidRPr="00812A12" w:rsidRDefault="00A342BA" w:rsidP="00A342BA">
            <w:pPr>
              <w:jc w:val="center"/>
              <w:rPr>
                <w:rFonts w:cs="Arial"/>
                <w:b/>
                <w:bCs/>
                <w:color w:val="000000"/>
                <w:sz w:val="20"/>
                <w:szCs w:val="20"/>
              </w:rPr>
            </w:pPr>
          </w:p>
        </w:tc>
        <w:tc>
          <w:tcPr>
            <w:tcW w:w="2776" w:type="dxa"/>
            <w:vAlign w:val="center"/>
            <w:hideMark/>
          </w:tcPr>
          <w:p w14:paraId="443A9295" w14:textId="77777777" w:rsidR="00A342BA" w:rsidRPr="00812A12" w:rsidRDefault="00A342BA" w:rsidP="00A342BA">
            <w:pPr>
              <w:rPr>
                <w:rFonts w:cs="Arial"/>
                <w:color w:val="000000"/>
                <w:sz w:val="20"/>
                <w:szCs w:val="20"/>
              </w:rPr>
            </w:pPr>
            <w:r w:rsidRPr="00812A12">
              <w:rPr>
                <w:rFonts w:cs="Arial"/>
                <w:color w:val="000000"/>
                <w:sz w:val="20"/>
                <w:szCs w:val="20"/>
              </w:rPr>
              <w:t xml:space="preserve">Jung, </w:t>
            </w:r>
            <w:proofErr w:type="spellStart"/>
            <w:r w:rsidRPr="00812A12">
              <w:rPr>
                <w:rFonts w:cs="Arial"/>
                <w:color w:val="000000"/>
                <w:sz w:val="20"/>
                <w:szCs w:val="20"/>
              </w:rPr>
              <w:t>Sungmi</w:t>
            </w:r>
            <w:proofErr w:type="spellEnd"/>
          </w:p>
        </w:tc>
        <w:tc>
          <w:tcPr>
            <w:tcW w:w="4197" w:type="dxa"/>
            <w:vAlign w:val="center"/>
            <w:hideMark/>
          </w:tcPr>
          <w:p w14:paraId="161628AF" w14:textId="77777777" w:rsidR="00A342BA" w:rsidRPr="00812A12" w:rsidRDefault="00A342BA" w:rsidP="00A342BA">
            <w:pPr>
              <w:rPr>
                <w:rFonts w:cs="Arial"/>
                <w:color w:val="000000"/>
                <w:sz w:val="20"/>
                <w:szCs w:val="20"/>
              </w:rPr>
            </w:pPr>
            <w:r w:rsidRPr="00812A12">
              <w:rPr>
                <w:rFonts w:cs="Arial"/>
                <w:color w:val="000000"/>
                <w:sz w:val="20"/>
                <w:szCs w:val="20"/>
              </w:rPr>
              <w:t>TIIS</w:t>
            </w:r>
          </w:p>
        </w:tc>
      </w:tr>
      <w:tr w:rsidR="00A342BA" w:rsidRPr="00812A12" w14:paraId="6F2B57CE" w14:textId="77777777" w:rsidTr="009C3B28">
        <w:tblPrEx>
          <w:tblCellMar>
            <w:top w:w="15" w:type="dxa"/>
          </w:tblCellMar>
        </w:tblPrEx>
        <w:trPr>
          <w:trHeight w:val="20"/>
        </w:trPr>
        <w:tc>
          <w:tcPr>
            <w:tcW w:w="2100" w:type="dxa"/>
            <w:vMerge/>
            <w:vAlign w:val="center"/>
            <w:hideMark/>
          </w:tcPr>
          <w:p w14:paraId="40EE2A28" w14:textId="422AB6DA" w:rsidR="00A342BA" w:rsidRPr="00812A12" w:rsidRDefault="00A342BA" w:rsidP="00A342BA">
            <w:pPr>
              <w:jc w:val="center"/>
              <w:rPr>
                <w:rFonts w:cs="Arial"/>
                <w:b/>
                <w:bCs/>
                <w:color w:val="000000"/>
                <w:sz w:val="20"/>
                <w:szCs w:val="20"/>
              </w:rPr>
            </w:pPr>
          </w:p>
        </w:tc>
        <w:tc>
          <w:tcPr>
            <w:tcW w:w="2776" w:type="dxa"/>
            <w:vAlign w:val="center"/>
            <w:hideMark/>
          </w:tcPr>
          <w:p w14:paraId="0BD408C4" w14:textId="77777777" w:rsidR="00A342BA" w:rsidRPr="00812A12" w:rsidRDefault="00A342BA" w:rsidP="00A342BA">
            <w:pPr>
              <w:rPr>
                <w:rFonts w:cs="Arial"/>
                <w:color w:val="000000"/>
                <w:sz w:val="20"/>
                <w:szCs w:val="20"/>
              </w:rPr>
            </w:pPr>
            <w:r w:rsidRPr="00812A12">
              <w:rPr>
                <w:rFonts w:cs="Arial"/>
                <w:color w:val="000000"/>
                <w:sz w:val="20"/>
                <w:szCs w:val="20"/>
              </w:rPr>
              <w:t>Takuro Kubo</w:t>
            </w:r>
          </w:p>
        </w:tc>
        <w:tc>
          <w:tcPr>
            <w:tcW w:w="4197" w:type="dxa"/>
            <w:vAlign w:val="center"/>
            <w:hideMark/>
          </w:tcPr>
          <w:p w14:paraId="6060FE93" w14:textId="77777777" w:rsidR="00A342BA" w:rsidRPr="00812A12" w:rsidRDefault="00A342BA" w:rsidP="00A342BA">
            <w:pPr>
              <w:rPr>
                <w:rFonts w:cs="Arial"/>
                <w:color w:val="000000"/>
                <w:sz w:val="20"/>
                <w:szCs w:val="20"/>
              </w:rPr>
            </w:pPr>
            <w:r w:rsidRPr="00812A12">
              <w:rPr>
                <w:rFonts w:cs="Arial"/>
                <w:color w:val="000000"/>
                <w:sz w:val="20"/>
                <w:szCs w:val="20"/>
              </w:rPr>
              <w:t>TIIS</w:t>
            </w:r>
          </w:p>
        </w:tc>
      </w:tr>
      <w:tr w:rsidR="00A342BA" w:rsidRPr="00812A12" w14:paraId="11B5F993" w14:textId="77777777" w:rsidTr="009C3B28">
        <w:tblPrEx>
          <w:tblCellMar>
            <w:top w:w="15" w:type="dxa"/>
          </w:tblCellMar>
        </w:tblPrEx>
        <w:trPr>
          <w:trHeight w:val="20"/>
        </w:trPr>
        <w:tc>
          <w:tcPr>
            <w:tcW w:w="2100" w:type="dxa"/>
            <w:vMerge/>
            <w:vAlign w:val="center"/>
            <w:hideMark/>
          </w:tcPr>
          <w:p w14:paraId="6CD45B8A" w14:textId="44984C7A" w:rsidR="00A342BA" w:rsidRPr="00812A12" w:rsidRDefault="00A342BA" w:rsidP="00A342BA">
            <w:pPr>
              <w:jc w:val="center"/>
              <w:rPr>
                <w:rFonts w:cs="Arial"/>
                <w:b/>
                <w:bCs/>
                <w:color w:val="000000"/>
                <w:sz w:val="20"/>
                <w:szCs w:val="20"/>
              </w:rPr>
            </w:pPr>
          </w:p>
        </w:tc>
        <w:tc>
          <w:tcPr>
            <w:tcW w:w="2776" w:type="dxa"/>
            <w:vAlign w:val="center"/>
            <w:hideMark/>
          </w:tcPr>
          <w:p w14:paraId="29C8B7F1" w14:textId="77777777" w:rsidR="00A342BA" w:rsidRPr="00812A12" w:rsidRDefault="00A342BA" w:rsidP="00A342BA">
            <w:pPr>
              <w:rPr>
                <w:rFonts w:cs="Arial"/>
                <w:color w:val="000000"/>
                <w:sz w:val="20"/>
                <w:szCs w:val="20"/>
              </w:rPr>
            </w:pPr>
            <w:r w:rsidRPr="00812A12">
              <w:rPr>
                <w:rFonts w:cs="Arial"/>
                <w:color w:val="000000"/>
                <w:sz w:val="20"/>
                <w:szCs w:val="20"/>
              </w:rPr>
              <w:t>Toru Hinouchi</w:t>
            </w:r>
          </w:p>
        </w:tc>
        <w:tc>
          <w:tcPr>
            <w:tcW w:w="4197" w:type="dxa"/>
            <w:vAlign w:val="center"/>
            <w:hideMark/>
          </w:tcPr>
          <w:p w14:paraId="1445674E" w14:textId="77777777" w:rsidR="00A342BA" w:rsidRPr="00812A12" w:rsidRDefault="00A342BA" w:rsidP="00A342BA">
            <w:pPr>
              <w:rPr>
                <w:rFonts w:cs="Arial"/>
                <w:color w:val="000000"/>
                <w:sz w:val="20"/>
                <w:szCs w:val="20"/>
              </w:rPr>
            </w:pPr>
            <w:r w:rsidRPr="00812A12">
              <w:rPr>
                <w:rFonts w:cs="Arial"/>
                <w:color w:val="000000"/>
                <w:sz w:val="20"/>
                <w:szCs w:val="20"/>
              </w:rPr>
              <w:t>TIIS</w:t>
            </w:r>
          </w:p>
        </w:tc>
      </w:tr>
      <w:tr w:rsidR="00A342BA" w:rsidRPr="00812A12" w14:paraId="42DF72FD" w14:textId="77777777" w:rsidTr="009C3B28">
        <w:tblPrEx>
          <w:tblCellMar>
            <w:top w:w="15" w:type="dxa"/>
          </w:tblCellMar>
        </w:tblPrEx>
        <w:trPr>
          <w:trHeight w:val="20"/>
        </w:trPr>
        <w:tc>
          <w:tcPr>
            <w:tcW w:w="2100" w:type="dxa"/>
            <w:vMerge/>
            <w:vAlign w:val="center"/>
            <w:hideMark/>
          </w:tcPr>
          <w:p w14:paraId="0D34398C" w14:textId="7E38BBF8" w:rsidR="00A342BA" w:rsidRPr="00812A12" w:rsidRDefault="00A342BA" w:rsidP="00A342BA">
            <w:pPr>
              <w:jc w:val="center"/>
              <w:rPr>
                <w:rFonts w:cs="Arial"/>
                <w:b/>
                <w:bCs/>
                <w:color w:val="000000"/>
                <w:sz w:val="20"/>
                <w:szCs w:val="20"/>
              </w:rPr>
            </w:pPr>
          </w:p>
        </w:tc>
        <w:tc>
          <w:tcPr>
            <w:tcW w:w="2776" w:type="dxa"/>
            <w:vAlign w:val="center"/>
            <w:hideMark/>
          </w:tcPr>
          <w:p w14:paraId="27906BBB"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Pankyu</w:t>
            </w:r>
            <w:proofErr w:type="spellEnd"/>
            <w:r w:rsidRPr="00812A12">
              <w:rPr>
                <w:rFonts w:cs="Arial"/>
                <w:color w:val="000000"/>
                <w:sz w:val="20"/>
                <w:szCs w:val="20"/>
              </w:rPr>
              <w:t xml:space="preserve"> Choi</w:t>
            </w:r>
          </w:p>
        </w:tc>
        <w:tc>
          <w:tcPr>
            <w:tcW w:w="4197" w:type="dxa"/>
            <w:vAlign w:val="center"/>
            <w:hideMark/>
          </w:tcPr>
          <w:p w14:paraId="6A819D6D" w14:textId="77777777" w:rsidR="00A342BA" w:rsidRPr="00812A12" w:rsidRDefault="00A342BA" w:rsidP="00A342BA">
            <w:pPr>
              <w:rPr>
                <w:rFonts w:cs="Arial"/>
                <w:color w:val="000000"/>
                <w:sz w:val="20"/>
                <w:szCs w:val="20"/>
              </w:rPr>
            </w:pPr>
            <w:r w:rsidRPr="00812A12">
              <w:rPr>
                <w:rFonts w:cs="Arial"/>
                <w:color w:val="000000"/>
                <w:sz w:val="20"/>
                <w:szCs w:val="20"/>
              </w:rPr>
              <w:t>DEKRA Certification Japan</w:t>
            </w:r>
          </w:p>
        </w:tc>
      </w:tr>
      <w:tr w:rsidR="00A342BA" w:rsidRPr="00812A12" w14:paraId="076A485F" w14:textId="77777777" w:rsidTr="009C3B28">
        <w:tblPrEx>
          <w:tblCellMar>
            <w:top w:w="15" w:type="dxa"/>
          </w:tblCellMar>
        </w:tblPrEx>
        <w:trPr>
          <w:trHeight w:val="20"/>
        </w:trPr>
        <w:tc>
          <w:tcPr>
            <w:tcW w:w="2100" w:type="dxa"/>
            <w:vMerge/>
            <w:vAlign w:val="center"/>
            <w:hideMark/>
          </w:tcPr>
          <w:p w14:paraId="55F55AFD" w14:textId="727743A8" w:rsidR="00A342BA" w:rsidRPr="00812A12" w:rsidRDefault="00A342BA" w:rsidP="00A342BA">
            <w:pPr>
              <w:jc w:val="center"/>
              <w:rPr>
                <w:rFonts w:cs="Arial"/>
                <w:b/>
                <w:bCs/>
                <w:color w:val="000000"/>
                <w:sz w:val="20"/>
                <w:szCs w:val="20"/>
              </w:rPr>
            </w:pPr>
          </w:p>
        </w:tc>
        <w:tc>
          <w:tcPr>
            <w:tcW w:w="2776" w:type="dxa"/>
            <w:vAlign w:val="center"/>
            <w:hideMark/>
          </w:tcPr>
          <w:p w14:paraId="40B07BAB" w14:textId="77777777" w:rsidR="00A342BA" w:rsidRPr="00812A12" w:rsidRDefault="00A342BA" w:rsidP="00A342BA">
            <w:pPr>
              <w:rPr>
                <w:rFonts w:cs="Arial"/>
                <w:color w:val="000000"/>
                <w:sz w:val="20"/>
                <w:szCs w:val="20"/>
              </w:rPr>
            </w:pPr>
            <w:r w:rsidRPr="00812A12">
              <w:rPr>
                <w:rFonts w:cs="Arial"/>
                <w:color w:val="000000"/>
                <w:sz w:val="20"/>
                <w:szCs w:val="20"/>
              </w:rPr>
              <w:t>Takahiro Aoki</w:t>
            </w:r>
          </w:p>
        </w:tc>
        <w:tc>
          <w:tcPr>
            <w:tcW w:w="4197" w:type="dxa"/>
            <w:vAlign w:val="center"/>
            <w:hideMark/>
          </w:tcPr>
          <w:p w14:paraId="4D852E34" w14:textId="77777777" w:rsidR="00A342BA" w:rsidRPr="00812A12" w:rsidRDefault="00A342BA" w:rsidP="00A342BA">
            <w:pPr>
              <w:rPr>
                <w:rFonts w:cs="Arial"/>
                <w:color w:val="000000"/>
                <w:sz w:val="20"/>
                <w:szCs w:val="20"/>
              </w:rPr>
            </w:pPr>
            <w:r w:rsidRPr="00812A12">
              <w:rPr>
                <w:rFonts w:cs="Arial"/>
                <w:color w:val="000000"/>
                <w:sz w:val="20"/>
                <w:szCs w:val="20"/>
              </w:rPr>
              <w:t>RIKEN KEIKI CO., LTD.</w:t>
            </w:r>
          </w:p>
        </w:tc>
      </w:tr>
      <w:tr w:rsidR="00A342BA" w:rsidRPr="00812A12" w14:paraId="34C9BC34" w14:textId="77777777" w:rsidTr="009C3B28">
        <w:tblPrEx>
          <w:tblCellMar>
            <w:top w:w="15" w:type="dxa"/>
          </w:tblCellMar>
        </w:tblPrEx>
        <w:trPr>
          <w:trHeight w:val="20"/>
        </w:trPr>
        <w:tc>
          <w:tcPr>
            <w:tcW w:w="2100" w:type="dxa"/>
            <w:vMerge/>
            <w:vAlign w:val="center"/>
            <w:hideMark/>
          </w:tcPr>
          <w:p w14:paraId="1367269A" w14:textId="676D1B10" w:rsidR="00A342BA" w:rsidRPr="00812A12" w:rsidRDefault="00A342BA" w:rsidP="00A342BA">
            <w:pPr>
              <w:jc w:val="center"/>
              <w:rPr>
                <w:rFonts w:cs="Arial"/>
                <w:b/>
                <w:bCs/>
                <w:color w:val="000000"/>
                <w:sz w:val="20"/>
                <w:szCs w:val="20"/>
              </w:rPr>
            </w:pPr>
          </w:p>
        </w:tc>
        <w:tc>
          <w:tcPr>
            <w:tcW w:w="2776" w:type="dxa"/>
            <w:vAlign w:val="center"/>
            <w:hideMark/>
          </w:tcPr>
          <w:p w14:paraId="77409D5C"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Takahisa</w:t>
            </w:r>
            <w:proofErr w:type="spellEnd"/>
            <w:r w:rsidRPr="00812A12">
              <w:rPr>
                <w:rFonts w:cs="Arial"/>
                <w:color w:val="000000"/>
                <w:sz w:val="20"/>
                <w:szCs w:val="20"/>
              </w:rPr>
              <w:t xml:space="preserve"> Mizuta</w:t>
            </w:r>
          </w:p>
        </w:tc>
        <w:tc>
          <w:tcPr>
            <w:tcW w:w="4197" w:type="dxa"/>
            <w:vAlign w:val="center"/>
            <w:hideMark/>
          </w:tcPr>
          <w:p w14:paraId="04E1D434" w14:textId="77777777" w:rsidR="00A342BA" w:rsidRPr="00812A12" w:rsidRDefault="00A342BA" w:rsidP="00A342BA">
            <w:pPr>
              <w:rPr>
                <w:rFonts w:cs="Arial"/>
                <w:color w:val="000000"/>
                <w:sz w:val="20"/>
                <w:szCs w:val="20"/>
              </w:rPr>
            </w:pPr>
            <w:r w:rsidRPr="00812A12">
              <w:rPr>
                <w:rFonts w:cs="Arial"/>
                <w:color w:val="000000"/>
                <w:sz w:val="20"/>
                <w:szCs w:val="20"/>
              </w:rPr>
              <w:t>NEW COSMOS ELECTRIC CO., LTD.</w:t>
            </w:r>
          </w:p>
        </w:tc>
      </w:tr>
      <w:tr w:rsidR="00A342BA" w:rsidRPr="00812A12" w14:paraId="08BF0412" w14:textId="77777777" w:rsidTr="009C3B28">
        <w:tblPrEx>
          <w:tblCellMar>
            <w:top w:w="15" w:type="dxa"/>
          </w:tblCellMar>
        </w:tblPrEx>
        <w:trPr>
          <w:trHeight w:val="20"/>
        </w:trPr>
        <w:tc>
          <w:tcPr>
            <w:tcW w:w="2100" w:type="dxa"/>
            <w:vMerge/>
            <w:vAlign w:val="center"/>
            <w:hideMark/>
          </w:tcPr>
          <w:p w14:paraId="3A45ECFC" w14:textId="6AF9246D" w:rsidR="00A342BA" w:rsidRPr="00812A12" w:rsidRDefault="00A342BA" w:rsidP="00A342BA">
            <w:pPr>
              <w:jc w:val="center"/>
              <w:rPr>
                <w:rFonts w:cs="Arial"/>
                <w:b/>
                <w:bCs/>
                <w:color w:val="000000"/>
                <w:sz w:val="20"/>
                <w:szCs w:val="20"/>
              </w:rPr>
            </w:pPr>
          </w:p>
        </w:tc>
        <w:tc>
          <w:tcPr>
            <w:tcW w:w="2776" w:type="dxa"/>
            <w:vAlign w:val="center"/>
            <w:hideMark/>
          </w:tcPr>
          <w:p w14:paraId="27A14E13" w14:textId="77777777" w:rsidR="00A342BA" w:rsidRPr="00812A12" w:rsidRDefault="00A342BA" w:rsidP="00A342BA">
            <w:pPr>
              <w:rPr>
                <w:rFonts w:cs="Arial"/>
                <w:color w:val="000000"/>
                <w:sz w:val="20"/>
                <w:szCs w:val="20"/>
              </w:rPr>
            </w:pPr>
            <w:r w:rsidRPr="00812A12">
              <w:rPr>
                <w:rFonts w:cs="Arial"/>
                <w:color w:val="000000"/>
                <w:sz w:val="20"/>
                <w:szCs w:val="20"/>
              </w:rPr>
              <w:t>Shinji Nakajima</w:t>
            </w:r>
          </w:p>
        </w:tc>
        <w:tc>
          <w:tcPr>
            <w:tcW w:w="4197" w:type="dxa"/>
            <w:vAlign w:val="center"/>
            <w:hideMark/>
          </w:tcPr>
          <w:p w14:paraId="723CF02A" w14:textId="77777777" w:rsidR="00A342BA" w:rsidRPr="00812A12" w:rsidRDefault="00A342BA" w:rsidP="00A342BA">
            <w:pPr>
              <w:rPr>
                <w:rFonts w:cs="Arial"/>
                <w:color w:val="000000"/>
                <w:sz w:val="20"/>
                <w:szCs w:val="20"/>
              </w:rPr>
            </w:pPr>
            <w:r w:rsidRPr="00812A12">
              <w:rPr>
                <w:rFonts w:cs="Arial"/>
                <w:color w:val="000000"/>
                <w:sz w:val="20"/>
                <w:szCs w:val="20"/>
              </w:rPr>
              <w:t>NEW COSMOS ELECTRIC CO., LTD.</w:t>
            </w:r>
          </w:p>
        </w:tc>
      </w:tr>
      <w:tr w:rsidR="00A342BA" w:rsidRPr="00812A12" w14:paraId="405B7E07" w14:textId="77777777" w:rsidTr="009C3B28">
        <w:tblPrEx>
          <w:tblCellMar>
            <w:top w:w="15" w:type="dxa"/>
          </w:tblCellMar>
        </w:tblPrEx>
        <w:trPr>
          <w:trHeight w:val="20"/>
        </w:trPr>
        <w:tc>
          <w:tcPr>
            <w:tcW w:w="2100" w:type="dxa"/>
            <w:vMerge/>
            <w:vAlign w:val="center"/>
            <w:hideMark/>
          </w:tcPr>
          <w:p w14:paraId="230BD48C" w14:textId="79353668" w:rsidR="00A342BA" w:rsidRPr="00812A12" w:rsidRDefault="00A342BA" w:rsidP="00A342BA">
            <w:pPr>
              <w:jc w:val="center"/>
              <w:rPr>
                <w:rFonts w:cs="Arial"/>
                <w:b/>
                <w:bCs/>
                <w:color w:val="000000"/>
                <w:sz w:val="20"/>
                <w:szCs w:val="20"/>
              </w:rPr>
            </w:pPr>
          </w:p>
        </w:tc>
        <w:tc>
          <w:tcPr>
            <w:tcW w:w="2776" w:type="dxa"/>
            <w:vAlign w:val="center"/>
            <w:hideMark/>
          </w:tcPr>
          <w:p w14:paraId="17E5C692" w14:textId="77777777" w:rsidR="00A342BA" w:rsidRPr="00812A12" w:rsidRDefault="00A342BA" w:rsidP="00A342BA">
            <w:pPr>
              <w:rPr>
                <w:rFonts w:cs="Arial"/>
                <w:color w:val="000000"/>
                <w:sz w:val="20"/>
                <w:szCs w:val="20"/>
              </w:rPr>
            </w:pPr>
            <w:r w:rsidRPr="00812A12">
              <w:rPr>
                <w:rFonts w:cs="Arial"/>
                <w:color w:val="000000"/>
                <w:sz w:val="20"/>
                <w:szCs w:val="20"/>
              </w:rPr>
              <w:t>Hiroshi Mitsuda</w:t>
            </w:r>
          </w:p>
        </w:tc>
        <w:tc>
          <w:tcPr>
            <w:tcW w:w="4197" w:type="dxa"/>
            <w:vAlign w:val="center"/>
            <w:hideMark/>
          </w:tcPr>
          <w:p w14:paraId="64FF7BFE" w14:textId="77777777" w:rsidR="00A342BA" w:rsidRPr="00812A12" w:rsidRDefault="00A342BA" w:rsidP="00A342BA">
            <w:pPr>
              <w:rPr>
                <w:rFonts w:cs="Arial"/>
                <w:color w:val="000000"/>
                <w:sz w:val="20"/>
                <w:szCs w:val="20"/>
              </w:rPr>
            </w:pPr>
            <w:r w:rsidRPr="00812A12">
              <w:rPr>
                <w:rFonts w:cs="Arial"/>
                <w:color w:val="000000"/>
                <w:sz w:val="20"/>
                <w:szCs w:val="20"/>
              </w:rPr>
              <w:t>NEW COSMOS ELECTRIC CO., LTD.</w:t>
            </w:r>
          </w:p>
        </w:tc>
      </w:tr>
      <w:tr w:rsidR="00A342BA" w:rsidRPr="00812A12" w14:paraId="1D8ACE3E" w14:textId="77777777" w:rsidTr="009C3B28">
        <w:tblPrEx>
          <w:tblCellMar>
            <w:top w:w="15" w:type="dxa"/>
          </w:tblCellMar>
        </w:tblPrEx>
        <w:trPr>
          <w:trHeight w:val="20"/>
        </w:trPr>
        <w:tc>
          <w:tcPr>
            <w:tcW w:w="2100" w:type="dxa"/>
            <w:vMerge/>
            <w:vAlign w:val="center"/>
            <w:hideMark/>
          </w:tcPr>
          <w:p w14:paraId="0943E68E" w14:textId="64EAF269" w:rsidR="00A342BA" w:rsidRPr="00812A12" w:rsidRDefault="00A342BA" w:rsidP="00A342BA">
            <w:pPr>
              <w:jc w:val="center"/>
              <w:rPr>
                <w:rFonts w:cs="Arial"/>
                <w:b/>
                <w:bCs/>
                <w:color w:val="000000"/>
                <w:sz w:val="20"/>
                <w:szCs w:val="20"/>
              </w:rPr>
            </w:pPr>
          </w:p>
        </w:tc>
        <w:tc>
          <w:tcPr>
            <w:tcW w:w="2776" w:type="dxa"/>
            <w:vAlign w:val="center"/>
            <w:hideMark/>
          </w:tcPr>
          <w:p w14:paraId="0CF09CC5" w14:textId="77777777" w:rsidR="00A342BA" w:rsidRPr="00812A12" w:rsidRDefault="00A342BA" w:rsidP="00A342BA">
            <w:pPr>
              <w:rPr>
                <w:rFonts w:cs="Arial"/>
                <w:color w:val="000000"/>
                <w:sz w:val="20"/>
                <w:szCs w:val="20"/>
              </w:rPr>
            </w:pPr>
            <w:r w:rsidRPr="00812A12">
              <w:rPr>
                <w:rFonts w:cs="Arial"/>
                <w:color w:val="000000"/>
                <w:sz w:val="20"/>
                <w:szCs w:val="20"/>
              </w:rPr>
              <w:t xml:space="preserve">Kunio </w:t>
            </w:r>
            <w:proofErr w:type="spellStart"/>
            <w:r w:rsidRPr="00812A12">
              <w:rPr>
                <w:rFonts w:cs="Arial"/>
                <w:color w:val="000000"/>
                <w:sz w:val="20"/>
                <w:szCs w:val="20"/>
              </w:rPr>
              <w:t>Ogiri</w:t>
            </w:r>
            <w:proofErr w:type="spellEnd"/>
          </w:p>
        </w:tc>
        <w:tc>
          <w:tcPr>
            <w:tcW w:w="4197" w:type="dxa"/>
            <w:vAlign w:val="center"/>
            <w:hideMark/>
          </w:tcPr>
          <w:p w14:paraId="05BAFA7A" w14:textId="77777777" w:rsidR="00A342BA" w:rsidRPr="00812A12" w:rsidRDefault="00A342BA" w:rsidP="00A342BA">
            <w:pPr>
              <w:rPr>
                <w:rFonts w:cs="Arial"/>
                <w:color w:val="000000"/>
                <w:sz w:val="20"/>
                <w:szCs w:val="20"/>
              </w:rPr>
            </w:pPr>
            <w:r w:rsidRPr="00812A12">
              <w:rPr>
                <w:rFonts w:cs="Arial"/>
                <w:color w:val="000000"/>
                <w:sz w:val="20"/>
                <w:szCs w:val="20"/>
              </w:rPr>
              <w:t>Daido Industries, INC.</w:t>
            </w:r>
          </w:p>
        </w:tc>
      </w:tr>
      <w:tr w:rsidR="00A342BA" w:rsidRPr="00812A12" w14:paraId="712D018F" w14:textId="77777777" w:rsidTr="009C3B28">
        <w:tblPrEx>
          <w:tblCellMar>
            <w:top w:w="15" w:type="dxa"/>
          </w:tblCellMar>
        </w:tblPrEx>
        <w:trPr>
          <w:trHeight w:val="20"/>
        </w:trPr>
        <w:tc>
          <w:tcPr>
            <w:tcW w:w="2100" w:type="dxa"/>
            <w:vAlign w:val="center"/>
            <w:hideMark/>
          </w:tcPr>
          <w:p w14:paraId="0C168F8E" w14:textId="77777777" w:rsidR="00A342BA" w:rsidRPr="00812A12" w:rsidRDefault="00A342BA" w:rsidP="00A342BA">
            <w:pPr>
              <w:rPr>
                <w:rFonts w:cs="Arial"/>
                <w:b/>
                <w:bCs/>
                <w:color w:val="000000"/>
                <w:sz w:val="20"/>
                <w:szCs w:val="20"/>
              </w:rPr>
            </w:pPr>
          </w:p>
        </w:tc>
        <w:tc>
          <w:tcPr>
            <w:tcW w:w="2776" w:type="dxa"/>
            <w:vAlign w:val="center"/>
            <w:hideMark/>
          </w:tcPr>
          <w:p w14:paraId="588DFFAB" w14:textId="77777777" w:rsidR="00A342BA" w:rsidRPr="00812A12" w:rsidRDefault="00A342BA" w:rsidP="00A342BA">
            <w:pPr>
              <w:rPr>
                <w:rFonts w:cs="Arial"/>
                <w:color w:val="000000"/>
                <w:sz w:val="20"/>
                <w:szCs w:val="20"/>
              </w:rPr>
            </w:pPr>
          </w:p>
        </w:tc>
        <w:tc>
          <w:tcPr>
            <w:tcW w:w="4197" w:type="dxa"/>
            <w:vAlign w:val="center"/>
            <w:hideMark/>
          </w:tcPr>
          <w:p w14:paraId="5A962F17" w14:textId="77777777" w:rsidR="00A342BA" w:rsidRPr="00812A12" w:rsidRDefault="00A342BA" w:rsidP="00A342BA">
            <w:pPr>
              <w:rPr>
                <w:rFonts w:cs="Arial"/>
                <w:color w:val="000000"/>
                <w:sz w:val="20"/>
                <w:szCs w:val="20"/>
              </w:rPr>
            </w:pPr>
          </w:p>
        </w:tc>
      </w:tr>
      <w:tr w:rsidR="00A342BA" w:rsidRPr="00812A12" w14:paraId="779A8F61" w14:textId="77777777" w:rsidTr="009C3B28">
        <w:tblPrEx>
          <w:tblCellMar>
            <w:top w:w="15" w:type="dxa"/>
          </w:tblCellMar>
        </w:tblPrEx>
        <w:trPr>
          <w:trHeight w:val="20"/>
        </w:trPr>
        <w:tc>
          <w:tcPr>
            <w:tcW w:w="2100" w:type="dxa"/>
            <w:vMerge w:val="restart"/>
            <w:vAlign w:val="center"/>
            <w:hideMark/>
          </w:tcPr>
          <w:p w14:paraId="66A1CD79" w14:textId="655F40F3" w:rsidR="00A342BA" w:rsidRPr="00D30831" w:rsidRDefault="00A342BA" w:rsidP="00A342BA">
            <w:pPr>
              <w:jc w:val="center"/>
              <w:rPr>
                <w:rFonts w:cs="Arial"/>
                <w:b/>
                <w:bCs/>
                <w:color w:val="000000"/>
                <w:sz w:val="20"/>
                <w:szCs w:val="20"/>
                <w:lang w:val="de-DE"/>
              </w:rPr>
            </w:pPr>
            <w:r w:rsidRPr="00D30831">
              <w:rPr>
                <w:rFonts w:cs="Arial"/>
                <w:b/>
                <w:bCs/>
                <w:color w:val="000000"/>
                <w:sz w:val="20"/>
                <w:szCs w:val="20"/>
                <w:lang w:val="de-DE"/>
              </w:rPr>
              <w:t>KR</w:t>
            </w:r>
          </w:p>
        </w:tc>
        <w:tc>
          <w:tcPr>
            <w:tcW w:w="2776" w:type="dxa"/>
            <w:vAlign w:val="center"/>
            <w:hideMark/>
          </w:tcPr>
          <w:p w14:paraId="685484FA" w14:textId="77777777" w:rsidR="00A342BA" w:rsidRPr="00812A12" w:rsidRDefault="00A342BA" w:rsidP="00A342BA">
            <w:pPr>
              <w:rPr>
                <w:rFonts w:cs="Arial"/>
                <w:color w:val="000000"/>
                <w:sz w:val="20"/>
                <w:szCs w:val="20"/>
              </w:rPr>
            </w:pPr>
            <w:r w:rsidRPr="00812A12">
              <w:rPr>
                <w:rFonts w:cs="Arial"/>
                <w:color w:val="000000"/>
                <w:sz w:val="20"/>
                <w:szCs w:val="20"/>
              </w:rPr>
              <w:t>Park, Hyun-woo</w:t>
            </w:r>
          </w:p>
        </w:tc>
        <w:tc>
          <w:tcPr>
            <w:tcW w:w="4197" w:type="dxa"/>
            <w:vAlign w:val="center"/>
            <w:hideMark/>
          </w:tcPr>
          <w:p w14:paraId="0D7E6BDA" w14:textId="77777777" w:rsidR="00A342BA" w:rsidRPr="00812A12" w:rsidRDefault="00A342BA" w:rsidP="00A342BA">
            <w:pPr>
              <w:rPr>
                <w:rFonts w:cs="Arial"/>
                <w:color w:val="000000"/>
                <w:sz w:val="20"/>
                <w:szCs w:val="20"/>
              </w:rPr>
            </w:pPr>
            <w:r w:rsidRPr="00812A12">
              <w:rPr>
                <w:rFonts w:cs="Arial"/>
                <w:color w:val="000000"/>
                <w:sz w:val="20"/>
                <w:szCs w:val="20"/>
              </w:rPr>
              <w:t>KGS</w:t>
            </w:r>
          </w:p>
        </w:tc>
      </w:tr>
      <w:tr w:rsidR="00A342BA" w:rsidRPr="00812A12" w14:paraId="1C94F726" w14:textId="77777777" w:rsidTr="009C3B28">
        <w:tblPrEx>
          <w:tblCellMar>
            <w:top w:w="15" w:type="dxa"/>
          </w:tblCellMar>
        </w:tblPrEx>
        <w:trPr>
          <w:trHeight w:val="20"/>
        </w:trPr>
        <w:tc>
          <w:tcPr>
            <w:tcW w:w="2100" w:type="dxa"/>
            <w:vMerge/>
            <w:vAlign w:val="center"/>
            <w:hideMark/>
          </w:tcPr>
          <w:p w14:paraId="7F7B74F2" w14:textId="43E403A3" w:rsidR="00A342BA" w:rsidRPr="00812A12" w:rsidRDefault="00A342BA" w:rsidP="00A342BA">
            <w:pPr>
              <w:jc w:val="center"/>
              <w:rPr>
                <w:rFonts w:cs="Arial"/>
                <w:b/>
                <w:bCs/>
                <w:color w:val="000000"/>
                <w:sz w:val="20"/>
                <w:szCs w:val="20"/>
              </w:rPr>
            </w:pPr>
          </w:p>
        </w:tc>
        <w:tc>
          <w:tcPr>
            <w:tcW w:w="2776" w:type="dxa"/>
            <w:vAlign w:val="center"/>
            <w:hideMark/>
          </w:tcPr>
          <w:p w14:paraId="3E4259BB" w14:textId="77777777" w:rsidR="00A342BA" w:rsidRPr="00812A12" w:rsidRDefault="00A342BA" w:rsidP="00A342BA">
            <w:pPr>
              <w:rPr>
                <w:rFonts w:cs="Arial"/>
                <w:color w:val="000000"/>
                <w:sz w:val="20"/>
                <w:szCs w:val="20"/>
              </w:rPr>
            </w:pPr>
            <w:r w:rsidRPr="00812A12">
              <w:rPr>
                <w:rFonts w:cs="Arial"/>
                <w:color w:val="000000"/>
                <w:sz w:val="20"/>
                <w:szCs w:val="20"/>
              </w:rPr>
              <w:t>Lim, Sung-</w:t>
            </w:r>
            <w:proofErr w:type="spellStart"/>
            <w:r w:rsidRPr="00812A12">
              <w:rPr>
                <w:rFonts w:cs="Arial"/>
                <w:color w:val="000000"/>
                <w:sz w:val="20"/>
                <w:szCs w:val="20"/>
              </w:rPr>
              <w:t>soo</w:t>
            </w:r>
            <w:proofErr w:type="spellEnd"/>
          </w:p>
        </w:tc>
        <w:tc>
          <w:tcPr>
            <w:tcW w:w="4197" w:type="dxa"/>
            <w:vAlign w:val="center"/>
            <w:hideMark/>
          </w:tcPr>
          <w:p w14:paraId="1279317B" w14:textId="77777777" w:rsidR="00A342BA" w:rsidRPr="00812A12" w:rsidRDefault="00A342BA" w:rsidP="00A342BA">
            <w:pPr>
              <w:rPr>
                <w:rFonts w:cs="Arial"/>
                <w:color w:val="000000"/>
                <w:sz w:val="20"/>
                <w:szCs w:val="20"/>
              </w:rPr>
            </w:pPr>
            <w:r w:rsidRPr="00812A12">
              <w:rPr>
                <w:rFonts w:cs="Arial"/>
                <w:color w:val="000000"/>
                <w:sz w:val="20"/>
                <w:szCs w:val="20"/>
              </w:rPr>
              <w:t>KGS</w:t>
            </w:r>
          </w:p>
        </w:tc>
      </w:tr>
      <w:tr w:rsidR="00A342BA" w:rsidRPr="00812A12" w14:paraId="7778E307" w14:textId="77777777" w:rsidTr="009C3B28">
        <w:tblPrEx>
          <w:tblCellMar>
            <w:top w:w="15" w:type="dxa"/>
          </w:tblCellMar>
        </w:tblPrEx>
        <w:trPr>
          <w:trHeight w:val="20"/>
        </w:trPr>
        <w:tc>
          <w:tcPr>
            <w:tcW w:w="2100" w:type="dxa"/>
            <w:vMerge/>
            <w:vAlign w:val="center"/>
            <w:hideMark/>
          </w:tcPr>
          <w:p w14:paraId="19DA2A8C" w14:textId="7017B69E" w:rsidR="00A342BA" w:rsidRPr="00812A12" w:rsidRDefault="00A342BA" w:rsidP="00A342BA">
            <w:pPr>
              <w:jc w:val="center"/>
              <w:rPr>
                <w:rFonts w:cs="Arial"/>
                <w:b/>
                <w:bCs/>
                <w:color w:val="000000"/>
                <w:sz w:val="20"/>
                <w:szCs w:val="20"/>
              </w:rPr>
            </w:pPr>
          </w:p>
        </w:tc>
        <w:tc>
          <w:tcPr>
            <w:tcW w:w="2776" w:type="dxa"/>
            <w:vAlign w:val="center"/>
            <w:hideMark/>
          </w:tcPr>
          <w:p w14:paraId="619F0A1C"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Dongkeon</w:t>
            </w:r>
            <w:proofErr w:type="spellEnd"/>
            <w:r w:rsidRPr="00812A12">
              <w:rPr>
                <w:rFonts w:cs="Arial"/>
                <w:color w:val="000000"/>
                <w:sz w:val="20"/>
                <w:szCs w:val="20"/>
              </w:rPr>
              <w:t xml:space="preserve"> Lee</w:t>
            </w:r>
          </w:p>
        </w:tc>
        <w:tc>
          <w:tcPr>
            <w:tcW w:w="4197" w:type="dxa"/>
            <w:vAlign w:val="center"/>
            <w:hideMark/>
          </w:tcPr>
          <w:p w14:paraId="2D53B86D" w14:textId="77777777" w:rsidR="00A342BA" w:rsidRPr="00812A12" w:rsidRDefault="00A342BA" w:rsidP="00A342BA">
            <w:pPr>
              <w:rPr>
                <w:rFonts w:cs="Arial"/>
                <w:color w:val="000000"/>
                <w:sz w:val="20"/>
                <w:szCs w:val="20"/>
              </w:rPr>
            </w:pPr>
            <w:r w:rsidRPr="00812A12">
              <w:rPr>
                <w:rFonts w:cs="Arial"/>
                <w:color w:val="000000"/>
                <w:sz w:val="20"/>
                <w:szCs w:val="20"/>
              </w:rPr>
              <w:t>KGS</w:t>
            </w:r>
          </w:p>
        </w:tc>
      </w:tr>
      <w:tr w:rsidR="00A342BA" w:rsidRPr="00812A12" w14:paraId="1418DEEE" w14:textId="77777777" w:rsidTr="009C3B28">
        <w:tblPrEx>
          <w:tblCellMar>
            <w:top w:w="15" w:type="dxa"/>
          </w:tblCellMar>
        </w:tblPrEx>
        <w:trPr>
          <w:trHeight w:val="20"/>
        </w:trPr>
        <w:tc>
          <w:tcPr>
            <w:tcW w:w="2100" w:type="dxa"/>
            <w:vMerge/>
            <w:vAlign w:val="center"/>
            <w:hideMark/>
          </w:tcPr>
          <w:p w14:paraId="73AA85D7" w14:textId="667CB9CA" w:rsidR="00A342BA" w:rsidRPr="00812A12" w:rsidRDefault="00A342BA" w:rsidP="00A342BA">
            <w:pPr>
              <w:jc w:val="center"/>
              <w:rPr>
                <w:rFonts w:cs="Arial"/>
                <w:b/>
                <w:bCs/>
                <w:color w:val="000000"/>
                <w:sz w:val="20"/>
                <w:szCs w:val="20"/>
              </w:rPr>
            </w:pPr>
          </w:p>
        </w:tc>
        <w:tc>
          <w:tcPr>
            <w:tcW w:w="2776" w:type="dxa"/>
            <w:vAlign w:val="center"/>
            <w:hideMark/>
          </w:tcPr>
          <w:p w14:paraId="6FDD8483" w14:textId="77777777" w:rsidR="00A342BA" w:rsidRPr="00812A12" w:rsidRDefault="00A342BA" w:rsidP="00A342BA">
            <w:pPr>
              <w:rPr>
                <w:rFonts w:cs="Arial"/>
                <w:color w:val="000000"/>
                <w:sz w:val="20"/>
                <w:szCs w:val="20"/>
              </w:rPr>
            </w:pPr>
            <w:r w:rsidRPr="00812A12">
              <w:rPr>
                <w:rFonts w:cs="Arial"/>
                <w:color w:val="000000"/>
                <w:sz w:val="20"/>
                <w:szCs w:val="20"/>
              </w:rPr>
              <w:t>Kim, Dongjin</w:t>
            </w:r>
          </w:p>
        </w:tc>
        <w:tc>
          <w:tcPr>
            <w:tcW w:w="4197" w:type="dxa"/>
            <w:vAlign w:val="center"/>
            <w:hideMark/>
          </w:tcPr>
          <w:p w14:paraId="203175BA" w14:textId="77777777" w:rsidR="00A342BA" w:rsidRPr="00812A12" w:rsidRDefault="00A342BA" w:rsidP="00A342BA">
            <w:pPr>
              <w:rPr>
                <w:rFonts w:cs="Arial"/>
                <w:color w:val="000000"/>
                <w:sz w:val="20"/>
                <w:szCs w:val="20"/>
              </w:rPr>
            </w:pPr>
            <w:r w:rsidRPr="00812A12">
              <w:rPr>
                <w:rFonts w:cs="Arial"/>
                <w:color w:val="000000"/>
                <w:sz w:val="20"/>
                <w:szCs w:val="20"/>
              </w:rPr>
              <w:t>KTL (Korea Testing Lab.)</w:t>
            </w:r>
          </w:p>
        </w:tc>
      </w:tr>
      <w:tr w:rsidR="00A342BA" w:rsidRPr="00812A12" w14:paraId="309DA112" w14:textId="77777777" w:rsidTr="009C3B28">
        <w:tblPrEx>
          <w:tblCellMar>
            <w:top w:w="15" w:type="dxa"/>
          </w:tblCellMar>
        </w:tblPrEx>
        <w:trPr>
          <w:trHeight w:val="20"/>
        </w:trPr>
        <w:tc>
          <w:tcPr>
            <w:tcW w:w="2100" w:type="dxa"/>
            <w:vMerge/>
            <w:vAlign w:val="center"/>
            <w:hideMark/>
          </w:tcPr>
          <w:p w14:paraId="192D13AD" w14:textId="2C89833D" w:rsidR="00A342BA" w:rsidRPr="00812A12" w:rsidRDefault="00A342BA" w:rsidP="00A342BA">
            <w:pPr>
              <w:jc w:val="center"/>
              <w:rPr>
                <w:rFonts w:cs="Arial"/>
                <w:b/>
                <w:bCs/>
                <w:color w:val="000000"/>
                <w:sz w:val="20"/>
                <w:szCs w:val="20"/>
              </w:rPr>
            </w:pPr>
          </w:p>
        </w:tc>
        <w:tc>
          <w:tcPr>
            <w:tcW w:w="2776" w:type="dxa"/>
            <w:vAlign w:val="center"/>
            <w:hideMark/>
          </w:tcPr>
          <w:p w14:paraId="715884B3" w14:textId="77777777" w:rsidR="00A342BA" w:rsidRPr="00812A12" w:rsidRDefault="00A342BA" w:rsidP="00A342BA">
            <w:pPr>
              <w:rPr>
                <w:rFonts w:cs="Arial"/>
                <w:color w:val="000000"/>
                <w:sz w:val="20"/>
                <w:szCs w:val="20"/>
              </w:rPr>
            </w:pPr>
            <w:r w:rsidRPr="00812A12">
              <w:rPr>
                <w:rFonts w:cs="Arial"/>
                <w:color w:val="000000"/>
                <w:sz w:val="20"/>
                <w:szCs w:val="20"/>
              </w:rPr>
              <w:t>Yong-won CHOI</w:t>
            </w:r>
          </w:p>
        </w:tc>
        <w:tc>
          <w:tcPr>
            <w:tcW w:w="4197" w:type="dxa"/>
            <w:vAlign w:val="center"/>
            <w:hideMark/>
          </w:tcPr>
          <w:p w14:paraId="6BE7B159" w14:textId="77777777" w:rsidR="00A342BA" w:rsidRPr="00812A12" w:rsidRDefault="00A342BA" w:rsidP="00A342BA">
            <w:pPr>
              <w:rPr>
                <w:rFonts w:cs="Arial"/>
                <w:color w:val="000000"/>
                <w:sz w:val="20"/>
                <w:szCs w:val="20"/>
              </w:rPr>
            </w:pPr>
            <w:r w:rsidRPr="00812A12">
              <w:rPr>
                <w:rFonts w:cs="Arial"/>
                <w:color w:val="000000"/>
                <w:sz w:val="20"/>
                <w:szCs w:val="20"/>
              </w:rPr>
              <w:t>KTL (Korea Testing Lab.)</w:t>
            </w:r>
          </w:p>
        </w:tc>
      </w:tr>
      <w:tr w:rsidR="00A342BA" w:rsidRPr="00812A12" w14:paraId="70887FC2" w14:textId="77777777" w:rsidTr="009C3B28">
        <w:tblPrEx>
          <w:tblCellMar>
            <w:top w:w="15" w:type="dxa"/>
          </w:tblCellMar>
        </w:tblPrEx>
        <w:trPr>
          <w:trHeight w:val="20"/>
        </w:trPr>
        <w:tc>
          <w:tcPr>
            <w:tcW w:w="2100" w:type="dxa"/>
            <w:vMerge/>
            <w:vAlign w:val="center"/>
            <w:hideMark/>
          </w:tcPr>
          <w:p w14:paraId="2A39064F" w14:textId="1CCD7B87" w:rsidR="00A342BA" w:rsidRPr="00812A12" w:rsidRDefault="00A342BA" w:rsidP="00A342BA">
            <w:pPr>
              <w:jc w:val="center"/>
              <w:rPr>
                <w:rFonts w:cs="Arial"/>
                <w:b/>
                <w:bCs/>
                <w:color w:val="000000"/>
                <w:sz w:val="20"/>
                <w:szCs w:val="20"/>
              </w:rPr>
            </w:pPr>
          </w:p>
        </w:tc>
        <w:tc>
          <w:tcPr>
            <w:tcW w:w="2776" w:type="dxa"/>
            <w:vAlign w:val="center"/>
            <w:hideMark/>
          </w:tcPr>
          <w:p w14:paraId="68B3C536"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Hohyun</w:t>
            </w:r>
            <w:proofErr w:type="spellEnd"/>
            <w:r w:rsidRPr="00812A12">
              <w:rPr>
                <w:rFonts w:cs="Arial"/>
                <w:color w:val="000000"/>
                <w:sz w:val="20"/>
                <w:szCs w:val="20"/>
              </w:rPr>
              <w:t xml:space="preserve"> Lee</w:t>
            </w:r>
          </w:p>
        </w:tc>
        <w:tc>
          <w:tcPr>
            <w:tcW w:w="4197" w:type="dxa"/>
            <w:vAlign w:val="center"/>
            <w:hideMark/>
          </w:tcPr>
          <w:p w14:paraId="53A19184" w14:textId="77777777" w:rsidR="00A342BA" w:rsidRPr="00812A12" w:rsidRDefault="00A342BA" w:rsidP="00A342BA">
            <w:pPr>
              <w:rPr>
                <w:rFonts w:cs="Arial"/>
                <w:color w:val="000000"/>
                <w:sz w:val="20"/>
                <w:szCs w:val="20"/>
              </w:rPr>
            </w:pPr>
            <w:r w:rsidRPr="00812A12">
              <w:rPr>
                <w:rFonts w:cs="Arial"/>
                <w:color w:val="000000"/>
                <w:sz w:val="20"/>
                <w:szCs w:val="20"/>
              </w:rPr>
              <w:t>KOMERI</w:t>
            </w:r>
          </w:p>
        </w:tc>
      </w:tr>
      <w:tr w:rsidR="00A342BA" w:rsidRPr="00812A12" w14:paraId="3B3069DC" w14:textId="77777777" w:rsidTr="009C3B28">
        <w:tblPrEx>
          <w:tblCellMar>
            <w:top w:w="15" w:type="dxa"/>
          </w:tblCellMar>
        </w:tblPrEx>
        <w:trPr>
          <w:trHeight w:val="20"/>
        </w:trPr>
        <w:tc>
          <w:tcPr>
            <w:tcW w:w="2100" w:type="dxa"/>
            <w:vMerge/>
            <w:vAlign w:val="center"/>
          </w:tcPr>
          <w:p w14:paraId="3F5F3746" w14:textId="006BAFD1" w:rsidR="00A342BA" w:rsidRPr="00812A12" w:rsidRDefault="00A342BA" w:rsidP="00A342BA">
            <w:pPr>
              <w:jc w:val="center"/>
              <w:rPr>
                <w:rFonts w:cs="Arial"/>
                <w:b/>
                <w:bCs/>
                <w:color w:val="000000"/>
                <w:sz w:val="20"/>
                <w:szCs w:val="20"/>
              </w:rPr>
            </w:pPr>
          </w:p>
        </w:tc>
        <w:tc>
          <w:tcPr>
            <w:tcW w:w="2776" w:type="dxa"/>
            <w:vAlign w:val="center"/>
          </w:tcPr>
          <w:p w14:paraId="42D84A2D" w14:textId="04937442" w:rsidR="00A342BA" w:rsidRPr="00812A12" w:rsidRDefault="00A342BA" w:rsidP="00A342BA">
            <w:pPr>
              <w:rPr>
                <w:rFonts w:cs="Arial"/>
                <w:color w:val="000000"/>
                <w:sz w:val="20"/>
                <w:szCs w:val="20"/>
              </w:rPr>
            </w:pPr>
            <w:proofErr w:type="spellStart"/>
            <w:r w:rsidRPr="00812A12">
              <w:rPr>
                <w:rFonts w:cs="Arial"/>
                <w:color w:val="000000"/>
                <w:sz w:val="20"/>
                <w:szCs w:val="20"/>
              </w:rPr>
              <w:t>Jongsu</w:t>
            </w:r>
            <w:proofErr w:type="spellEnd"/>
            <w:r w:rsidRPr="00812A12">
              <w:rPr>
                <w:rFonts w:cs="Arial"/>
                <w:color w:val="000000"/>
                <w:sz w:val="20"/>
                <w:szCs w:val="20"/>
              </w:rPr>
              <w:t xml:space="preserve"> KIM</w:t>
            </w:r>
          </w:p>
        </w:tc>
        <w:tc>
          <w:tcPr>
            <w:tcW w:w="4197" w:type="dxa"/>
            <w:vAlign w:val="center"/>
          </w:tcPr>
          <w:p w14:paraId="7EA280B4" w14:textId="27DFB469" w:rsidR="00A342BA" w:rsidRPr="00812A12" w:rsidRDefault="00A342BA" w:rsidP="00A342BA">
            <w:pPr>
              <w:rPr>
                <w:rFonts w:cs="Arial"/>
                <w:color w:val="000000"/>
                <w:sz w:val="20"/>
                <w:szCs w:val="20"/>
              </w:rPr>
            </w:pPr>
            <w:r w:rsidRPr="00812A12">
              <w:rPr>
                <w:rFonts w:cs="Arial"/>
                <w:color w:val="000000"/>
                <w:sz w:val="20"/>
                <w:szCs w:val="20"/>
              </w:rPr>
              <w:t>KOMERI</w:t>
            </w:r>
          </w:p>
        </w:tc>
      </w:tr>
      <w:tr w:rsidR="00A342BA" w:rsidRPr="00812A12" w14:paraId="64A5CFCC" w14:textId="77777777" w:rsidTr="009C3B28">
        <w:tblPrEx>
          <w:tblCellMar>
            <w:top w:w="15" w:type="dxa"/>
          </w:tblCellMar>
        </w:tblPrEx>
        <w:trPr>
          <w:trHeight w:val="20"/>
        </w:trPr>
        <w:tc>
          <w:tcPr>
            <w:tcW w:w="2100" w:type="dxa"/>
            <w:vMerge/>
            <w:vAlign w:val="center"/>
            <w:hideMark/>
          </w:tcPr>
          <w:p w14:paraId="5D9B18A5" w14:textId="4D741573" w:rsidR="00A342BA" w:rsidRPr="00812A12" w:rsidRDefault="00A342BA" w:rsidP="00A342BA">
            <w:pPr>
              <w:jc w:val="center"/>
              <w:rPr>
                <w:rFonts w:cs="Arial"/>
                <w:b/>
                <w:bCs/>
                <w:color w:val="000000"/>
                <w:sz w:val="20"/>
                <w:szCs w:val="20"/>
              </w:rPr>
            </w:pPr>
          </w:p>
        </w:tc>
        <w:tc>
          <w:tcPr>
            <w:tcW w:w="2776" w:type="dxa"/>
            <w:vAlign w:val="center"/>
            <w:hideMark/>
          </w:tcPr>
          <w:p w14:paraId="220D6CC0" w14:textId="77777777" w:rsidR="00A342BA" w:rsidRPr="00812A12" w:rsidRDefault="00A342BA" w:rsidP="00A342BA">
            <w:pPr>
              <w:rPr>
                <w:rFonts w:cs="Arial"/>
                <w:color w:val="000000"/>
                <w:sz w:val="20"/>
                <w:szCs w:val="20"/>
              </w:rPr>
            </w:pPr>
            <w:r w:rsidRPr="00812A12">
              <w:rPr>
                <w:rFonts w:cs="Arial"/>
                <w:color w:val="000000"/>
                <w:sz w:val="20"/>
                <w:szCs w:val="20"/>
              </w:rPr>
              <w:t>Lee, Kiho</w:t>
            </w:r>
          </w:p>
        </w:tc>
        <w:tc>
          <w:tcPr>
            <w:tcW w:w="4197" w:type="dxa"/>
            <w:vAlign w:val="center"/>
            <w:hideMark/>
          </w:tcPr>
          <w:p w14:paraId="7811D06C" w14:textId="77777777" w:rsidR="00A342BA" w:rsidRPr="00812A12" w:rsidRDefault="00A342BA" w:rsidP="00A342BA">
            <w:pPr>
              <w:rPr>
                <w:rFonts w:cs="Arial"/>
                <w:color w:val="000000"/>
                <w:sz w:val="20"/>
                <w:szCs w:val="20"/>
              </w:rPr>
            </w:pPr>
            <w:r w:rsidRPr="00812A12">
              <w:rPr>
                <w:rFonts w:cs="Arial"/>
                <w:color w:val="000000"/>
                <w:sz w:val="20"/>
                <w:szCs w:val="20"/>
              </w:rPr>
              <w:t>KOSHA</w:t>
            </w:r>
          </w:p>
        </w:tc>
      </w:tr>
      <w:tr w:rsidR="00A342BA" w:rsidRPr="00812A12" w14:paraId="48F16728" w14:textId="77777777" w:rsidTr="009C3B28">
        <w:tblPrEx>
          <w:tblCellMar>
            <w:top w:w="15" w:type="dxa"/>
          </w:tblCellMar>
        </w:tblPrEx>
        <w:trPr>
          <w:trHeight w:val="20"/>
        </w:trPr>
        <w:tc>
          <w:tcPr>
            <w:tcW w:w="2100" w:type="dxa"/>
            <w:vMerge/>
            <w:vAlign w:val="center"/>
            <w:hideMark/>
          </w:tcPr>
          <w:p w14:paraId="4821AF35" w14:textId="5182033E" w:rsidR="00A342BA" w:rsidRPr="00812A12" w:rsidRDefault="00A342BA" w:rsidP="00A342BA">
            <w:pPr>
              <w:jc w:val="center"/>
              <w:rPr>
                <w:rFonts w:cs="Arial"/>
                <w:b/>
                <w:bCs/>
                <w:color w:val="000000"/>
                <w:sz w:val="20"/>
                <w:szCs w:val="20"/>
              </w:rPr>
            </w:pPr>
          </w:p>
        </w:tc>
        <w:tc>
          <w:tcPr>
            <w:tcW w:w="2776" w:type="dxa"/>
            <w:vAlign w:val="center"/>
            <w:hideMark/>
          </w:tcPr>
          <w:p w14:paraId="4F4B65E3" w14:textId="77777777" w:rsidR="00A342BA" w:rsidRPr="00812A12" w:rsidRDefault="00A342BA" w:rsidP="00A342BA">
            <w:pPr>
              <w:rPr>
                <w:rFonts w:cs="Arial"/>
                <w:color w:val="000000"/>
                <w:sz w:val="20"/>
                <w:szCs w:val="20"/>
              </w:rPr>
            </w:pPr>
            <w:r w:rsidRPr="00812A12">
              <w:rPr>
                <w:rFonts w:cs="Arial"/>
                <w:color w:val="000000"/>
                <w:sz w:val="20"/>
                <w:szCs w:val="20"/>
              </w:rPr>
              <w:t>Lee, Jun Ki</w:t>
            </w:r>
          </w:p>
        </w:tc>
        <w:tc>
          <w:tcPr>
            <w:tcW w:w="4197" w:type="dxa"/>
            <w:vAlign w:val="center"/>
            <w:hideMark/>
          </w:tcPr>
          <w:p w14:paraId="1A9082F1" w14:textId="77777777" w:rsidR="00A342BA" w:rsidRPr="00812A12" w:rsidRDefault="00A342BA" w:rsidP="00A342BA">
            <w:pPr>
              <w:rPr>
                <w:rFonts w:cs="Arial"/>
                <w:color w:val="000000"/>
                <w:sz w:val="20"/>
                <w:szCs w:val="20"/>
              </w:rPr>
            </w:pPr>
            <w:r w:rsidRPr="00812A12">
              <w:rPr>
                <w:rFonts w:cs="Arial"/>
                <w:color w:val="000000"/>
                <w:sz w:val="20"/>
                <w:szCs w:val="20"/>
              </w:rPr>
              <w:t>KOSHA</w:t>
            </w:r>
          </w:p>
        </w:tc>
      </w:tr>
      <w:tr w:rsidR="00A342BA" w:rsidRPr="00812A12" w14:paraId="44776046" w14:textId="77777777" w:rsidTr="009C3B28">
        <w:tblPrEx>
          <w:tblCellMar>
            <w:top w:w="15" w:type="dxa"/>
          </w:tblCellMar>
        </w:tblPrEx>
        <w:trPr>
          <w:trHeight w:val="20"/>
        </w:trPr>
        <w:tc>
          <w:tcPr>
            <w:tcW w:w="2100" w:type="dxa"/>
            <w:vMerge/>
            <w:vAlign w:val="center"/>
            <w:hideMark/>
          </w:tcPr>
          <w:p w14:paraId="700F46AA" w14:textId="5190FB0D" w:rsidR="00A342BA" w:rsidRPr="00812A12" w:rsidRDefault="00A342BA" w:rsidP="00A342BA">
            <w:pPr>
              <w:jc w:val="center"/>
              <w:rPr>
                <w:rFonts w:cs="Arial"/>
                <w:b/>
                <w:bCs/>
                <w:color w:val="000000"/>
                <w:sz w:val="20"/>
                <w:szCs w:val="20"/>
              </w:rPr>
            </w:pPr>
          </w:p>
        </w:tc>
        <w:tc>
          <w:tcPr>
            <w:tcW w:w="2776" w:type="dxa"/>
            <w:vAlign w:val="center"/>
            <w:hideMark/>
          </w:tcPr>
          <w:p w14:paraId="1516DF7F"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Jiseong</w:t>
            </w:r>
            <w:proofErr w:type="spellEnd"/>
            <w:r w:rsidRPr="00812A12">
              <w:rPr>
                <w:rFonts w:cs="Arial"/>
                <w:color w:val="000000"/>
                <w:sz w:val="20"/>
                <w:szCs w:val="20"/>
              </w:rPr>
              <w:t xml:space="preserve"> Jang</w:t>
            </w:r>
          </w:p>
        </w:tc>
        <w:tc>
          <w:tcPr>
            <w:tcW w:w="4197" w:type="dxa"/>
            <w:vAlign w:val="center"/>
            <w:hideMark/>
          </w:tcPr>
          <w:p w14:paraId="2988C8CE" w14:textId="77777777" w:rsidR="00A342BA" w:rsidRPr="00812A12" w:rsidRDefault="00A342BA" w:rsidP="00A342BA">
            <w:pPr>
              <w:rPr>
                <w:rFonts w:cs="Arial"/>
                <w:color w:val="000000"/>
                <w:sz w:val="20"/>
                <w:szCs w:val="20"/>
              </w:rPr>
            </w:pPr>
            <w:r w:rsidRPr="00812A12">
              <w:rPr>
                <w:rFonts w:cs="Arial"/>
                <w:color w:val="000000"/>
                <w:sz w:val="20"/>
                <w:szCs w:val="20"/>
              </w:rPr>
              <w:t>KOSHA</w:t>
            </w:r>
          </w:p>
        </w:tc>
      </w:tr>
      <w:tr w:rsidR="00A342BA" w:rsidRPr="00812A12" w14:paraId="4F71D811" w14:textId="77777777" w:rsidTr="009C3B28">
        <w:tblPrEx>
          <w:tblCellMar>
            <w:top w:w="15" w:type="dxa"/>
          </w:tblCellMar>
        </w:tblPrEx>
        <w:trPr>
          <w:trHeight w:val="20"/>
        </w:trPr>
        <w:tc>
          <w:tcPr>
            <w:tcW w:w="2100" w:type="dxa"/>
            <w:vMerge/>
            <w:vAlign w:val="center"/>
            <w:hideMark/>
          </w:tcPr>
          <w:p w14:paraId="32B53852" w14:textId="30E3FC0C" w:rsidR="00A342BA" w:rsidRPr="00812A12" w:rsidRDefault="00A342BA" w:rsidP="00A342BA">
            <w:pPr>
              <w:jc w:val="center"/>
              <w:rPr>
                <w:rFonts w:cs="Arial"/>
                <w:b/>
                <w:bCs/>
                <w:color w:val="000000"/>
                <w:sz w:val="20"/>
                <w:szCs w:val="20"/>
              </w:rPr>
            </w:pPr>
          </w:p>
        </w:tc>
        <w:tc>
          <w:tcPr>
            <w:tcW w:w="2776" w:type="dxa"/>
            <w:vAlign w:val="center"/>
            <w:hideMark/>
          </w:tcPr>
          <w:p w14:paraId="6D3E61ED" w14:textId="77777777" w:rsidR="00A342BA" w:rsidRPr="00812A12" w:rsidRDefault="00A342BA" w:rsidP="00A342BA">
            <w:pPr>
              <w:rPr>
                <w:rFonts w:cs="Arial"/>
                <w:color w:val="000000"/>
                <w:sz w:val="20"/>
                <w:szCs w:val="20"/>
              </w:rPr>
            </w:pPr>
            <w:r w:rsidRPr="00812A12">
              <w:rPr>
                <w:rFonts w:cs="Arial"/>
                <w:color w:val="000000"/>
                <w:sz w:val="20"/>
                <w:szCs w:val="20"/>
              </w:rPr>
              <w:t>Sanghe Kim</w:t>
            </w:r>
          </w:p>
        </w:tc>
        <w:tc>
          <w:tcPr>
            <w:tcW w:w="4197" w:type="dxa"/>
            <w:vAlign w:val="center"/>
            <w:hideMark/>
          </w:tcPr>
          <w:p w14:paraId="0D3FAD86" w14:textId="77777777" w:rsidR="00A342BA" w:rsidRPr="00812A12" w:rsidRDefault="00A342BA" w:rsidP="00A342BA">
            <w:pPr>
              <w:rPr>
                <w:rFonts w:cs="Arial"/>
                <w:color w:val="000000"/>
                <w:sz w:val="20"/>
                <w:szCs w:val="20"/>
              </w:rPr>
            </w:pPr>
            <w:r w:rsidRPr="00812A12">
              <w:rPr>
                <w:rFonts w:cs="Arial"/>
                <w:color w:val="000000"/>
                <w:sz w:val="20"/>
                <w:szCs w:val="20"/>
              </w:rPr>
              <w:t>KSC Co. Ltd.</w:t>
            </w:r>
          </w:p>
        </w:tc>
      </w:tr>
      <w:tr w:rsidR="00A342BA" w:rsidRPr="00812A12" w14:paraId="2B3C382E" w14:textId="77777777" w:rsidTr="00A342BA">
        <w:tblPrEx>
          <w:tblCellMar>
            <w:top w:w="15" w:type="dxa"/>
          </w:tblCellMar>
        </w:tblPrEx>
        <w:trPr>
          <w:trHeight w:val="20"/>
        </w:trPr>
        <w:tc>
          <w:tcPr>
            <w:tcW w:w="2100" w:type="dxa"/>
            <w:vMerge/>
            <w:tcBorders>
              <w:bottom w:val="double" w:sz="6" w:space="0" w:color="000000" w:themeColor="text1"/>
            </w:tcBorders>
            <w:vAlign w:val="center"/>
          </w:tcPr>
          <w:p w14:paraId="5D7ADE77" w14:textId="56A897C8" w:rsidR="00A342BA" w:rsidRPr="00812A12" w:rsidRDefault="00A342BA" w:rsidP="00A342BA">
            <w:pPr>
              <w:jc w:val="center"/>
              <w:rPr>
                <w:rFonts w:cs="Arial"/>
                <w:b/>
                <w:bCs/>
                <w:color w:val="000000"/>
                <w:sz w:val="20"/>
                <w:szCs w:val="20"/>
              </w:rPr>
            </w:pPr>
          </w:p>
        </w:tc>
        <w:tc>
          <w:tcPr>
            <w:tcW w:w="2776" w:type="dxa"/>
            <w:tcBorders>
              <w:bottom w:val="double" w:sz="6" w:space="0" w:color="000000" w:themeColor="text1"/>
            </w:tcBorders>
            <w:vAlign w:val="center"/>
          </w:tcPr>
          <w:p w14:paraId="4DB55059" w14:textId="413A9381" w:rsidR="00A342BA" w:rsidRPr="00812A12" w:rsidRDefault="00A342BA" w:rsidP="00A342BA">
            <w:pPr>
              <w:rPr>
                <w:rFonts w:cs="Arial"/>
                <w:color w:val="000000"/>
                <w:sz w:val="20"/>
                <w:szCs w:val="20"/>
              </w:rPr>
            </w:pPr>
            <w:r w:rsidRPr="00812A12">
              <w:rPr>
                <w:rFonts w:cs="Arial"/>
                <w:color w:val="000000"/>
                <w:sz w:val="20"/>
                <w:szCs w:val="20"/>
              </w:rPr>
              <w:t xml:space="preserve">Yon </w:t>
            </w:r>
            <w:proofErr w:type="spellStart"/>
            <w:r w:rsidRPr="00812A12">
              <w:rPr>
                <w:rFonts w:cs="Arial"/>
                <w:color w:val="000000"/>
                <w:sz w:val="20"/>
                <w:szCs w:val="20"/>
              </w:rPr>
              <w:t>tue</w:t>
            </w:r>
            <w:proofErr w:type="spellEnd"/>
            <w:r w:rsidRPr="00812A12">
              <w:rPr>
                <w:rFonts w:cs="Arial"/>
                <w:color w:val="000000"/>
                <w:sz w:val="20"/>
                <w:szCs w:val="20"/>
              </w:rPr>
              <w:t xml:space="preserve"> KIM</w:t>
            </w:r>
          </w:p>
        </w:tc>
        <w:tc>
          <w:tcPr>
            <w:tcW w:w="4197" w:type="dxa"/>
            <w:tcBorders>
              <w:bottom w:val="double" w:sz="6" w:space="0" w:color="000000" w:themeColor="text1"/>
            </w:tcBorders>
            <w:vAlign w:val="center"/>
          </w:tcPr>
          <w:p w14:paraId="3FD84D5C" w14:textId="184C0778" w:rsidR="00A342BA" w:rsidRPr="00812A12" w:rsidRDefault="00A342BA" w:rsidP="00A342BA">
            <w:pPr>
              <w:rPr>
                <w:rFonts w:cs="Arial"/>
                <w:color w:val="000000"/>
                <w:sz w:val="20"/>
                <w:szCs w:val="20"/>
              </w:rPr>
            </w:pPr>
            <w:r w:rsidRPr="00812A12">
              <w:rPr>
                <w:rFonts w:cs="Arial"/>
                <w:color w:val="000000"/>
                <w:sz w:val="20"/>
                <w:szCs w:val="20"/>
              </w:rPr>
              <w:t>KOSHA</w:t>
            </w:r>
          </w:p>
        </w:tc>
      </w:tr>
      <w:tr w:rsidR="00A342BA" w:rsidRPr="00812A12" w14:paraId="0F41E77C" w14:textId="77777777" w:rsidTr="00A342BA">
        <w:tblPrEx>
          <w:tblCellMar>
            <w:top w:w="15" w:type="dxa"/>
          </w:tblCellMar>
        </w:tblPrEx>
        <w:trPr>
          <w:trHeight w:val="20"/>
        </w:trPr>
        <w:tc>
          <w:tcPr>
            <w:tcW w:w="2100" w:type="dxa"/>
            <w:tcBorders>
              <w:top w:val="double" w:sz="6" w:space="0" w:color="000000" w:themeColor="text1"/>
              <w:bottom w:val="double" w:sz="6" w:space="0" w:color="000000" w:themeColor="text1"/>
            </w:tcBorders>
            <w:vAlign w:val="center"/>
            <w:hideMark/>
          </w:tcPr>
          <w:p w14:paraId="40440026" w14:textId="77777777" w:rsidR="00A342BA" w:rsidRPr="00812A12" w:rsidRDefault="00A342BA" w:rsidP="00A342BA">
            <w:pPr>
              <w:jc w:val="center"/>
              <w:rPr>
                <w:rFonts w:cs="Arial"/>
                <w:b/>
                <w:bCs/>
                <w:color w:val="000000"/>
                <w:sz w:val="20"/>
                <w:szCs w:val="20"/>
              </w:rPr>
            </w:pPr>
            <w:r w:rsidRPr="00812A12">
              <w:rPr>
                <w:rFonts w:cs="Arial"/>
                <w:b/>
                <w:bCs/>
                <w:color w:val="000000"/>
                <w:sz w:val="20"/>
                <w:szCs w:val="20"/>
              </w:rPr>
              <w:t>MY</w:t>
            </w:r>
          </w:p>
        </w:tc>
        <w:tc>
          <w:tcPr>
            <w:tcW w:w="2776" w:type="dxa"/>
            <w:tcBorders>
              <w:top w:val="double" w:sz="6" w:space="0" w:color="000000" w:themeColor="text1"/>
              <w:bottom w:val="double" w:sz="6" w:space="0" w:color="000000" w:themeColor="text1"/>
            </w:tcBorders>
            <w:vAlign w:val="center"/>
            <w:hideMark/>
          </w:tcPr>
          <w:p w14:paraId="0BC67791" w14:textId="77777777" w:rsidR="00A342BA" w:rsidRPr="00812A12" w:rsidRDefault="00A342BA" w:rsidP="00A342BA">
            <w:pPr>
              <w:rPr>
                <w:rFonts w:cs="Arial"/>
                <w:color w:val="000000"/>
                <w:sz w:val="20"/>
                <w:szCs w:val="20"/>
              </w:rPr>
            </w:pPr>
            <w:r w:rsidRPr="00812A12">
              <w:rPr>
                <w:rFonts w:cs="Arial"/>
                <w:color w:val="000000"/>
                <w:sz w:val="20"/>
                <w:szCs w:val="20"/>
              </w:rPr>
              <w:t xml:space="preserve">Muhamad Kamal Bin </w:t>
            </w:r>
            <w:proofErr w:type="spellStart"/>
            <w:r w:rsidRPr="00812A12">
              <w:rPr>
                <w:rFonts w:cs="Arial"/>
                <w:color w:val="000000"/>
                <w:sz w:val="20"/>
                <w:szCs w:val="20"/>
              </w:rPr>
              <w:t>Sabran</w:t>
            </w:r>
            <w:proofErr w:type="spellEnd"/>
          </w:p>
        </w:tc>
        <w:tc>
          <w:tcPr>
            <w:tcW w:w="4197" w:type="dxa"/>
            <w:tcBorders>
              <w:top w:val="double" w:sz="6" w:space="0" w:color="000000" w:themeColor="text1"/>
              <w:bottom w:val="double" w:sz="6" w:space="0" w:color="000000" w:themeColor="text1"/>
            </w:tcBorders>
            <w:vAlign w:val="center"/>
            <w:hideMark/>
          </w:tcPr>
          <w:p w14:paraId="57E5AD45" w14:textId="77777777" w:rsidR="00A342BA" w:rsidRPr="00812A12" w:rsidRDefault="00A342BA" w:rsidP="00A342BA">
            <w:pPr>
              <w:rPr>
                <w:rFonts w:cs="Arial"/>
                <w:color w:val="000000"/>
                <w:sz w:val="20"/>
                <w:szCs w:val="20"/>
              </w:rPr>
            </w:pPr>
            <w:r w:rsidRPr="00812A12">
              <w:rPr>
                <w:rFonts w:cs="Arial"/>
                <w:color w:val="000000"/>
                <w:sz w:val="20"/>
                <w:szCs w:val="20"/>
              </w:rPr>
              <w:t>SIRIM QAS INTERNATIONAL</w:t>
            </w:r>
          </w:p>
        </w:tc>
      </w:tr>
      <w:tr w:rsidR="00A342BA" w:rsidRPr="00812A12" w14:paraId="24DD39FC" w14:textId="77777777" w:rsidTr="00A342BA">
        <w:tblPrEx>
          <w:tblCellMar>
            <w:top w:w="15" w:type="dxa"/>
          </w:tblCellMar>
        </w:tblPrEx>
        <w:trPr>
          <w:trHeight w:val="20"/>
        </w:trPr>
        <w:tc>
          <w:tcPr>
            <w:tcW w:w="2100" w:type="dxa"/>
            <w:vMerge w:val="restart"/>
            <w:tcBorders>
              <w:top w:val="double" w:sz="6" w:space="0" w:color="000000" w:themeColor="text1"/>
            </w:tcBorders>
            <w:vAlign w:val="center"/>
            <w:hideMark/>
          </w:tcPr>
          <w:p w14:paraId="30E62322" w14:textId="4261462D" w:rsidR="00A342BA" w:rsidRPr="00812A12" w:rsidRDefault="00A342BA" w:rsidP="00A342BA">
            <w:pPr>
              <w:jc w:val="center"/>
              <w:rPr>
                <w:rFonts w:cs="Arial"/>
                <w:b/>
                <w:bCs/>
                <w:color w:val="000000"/>
                <w:sz w:val="20"/>
                <w:szCs w:val="20"/>
              </w:rPr>
            </w:pPr>
            <w:r w:rsidRPr="00812A12">
              <w:rPr>
                <w:rFonts w:cs="Arial"/>
                <w:b/>
                <w:bCs/>
                <w:color w:val="000000"/>
                <w:sz w:val="20"/>
                <w:szCs w:val="20"/>
              </w:rPr>
              <w:t>NL</w:t>
            </w:r>
          </w:p>
        </w:tc>
        <w:tc>
          <w:tcPr>
            <w:tcW w:w="2776" w:type="dxa"/>
            <w:tcBorders>
              <w:top w:val="double" w:sz="6" w:space="0" w:color="000000" w:themeColor="text1"/>
            </w:tcBorders>
            <w:vAlign w:val="center"/>
            <w:hideMark/>
          </w:tcPr>
          <w:p w14:paraId="07DE8EBF" w14:textId="77777777" w:rsidR="00A342BA" w:rsidRPr="00812A12" w:rsidRDefault="00A342BA" w:rsidP="00A342BA">
            <w:pPr>
              <w:rPr>
                <w:rFonts w:cs="Arial"/>
                <w:color w:val="000000"/>
                <w:sz w:val="20"/>
                <w:szCs w:val="20"/>
              </w:rPr>
            </w:pPr>
            <w:r w:rsidRPr="00812A12">
              <w:rPr>
                <w:rFonts w:cs="Arial"/>
                <w:color w:val="000000"/>
                <w:sz w:val="20"/>
                <w:szCs w:val="20"/>
              </w:rPr>
              <w:t>Schuller, Richard</w:t>
            </w:r>
          </w:p>
        </w:tc>
        <w:tc>
          <w:tcPr>
            <w:tcW w:w="4197" w:type="dxa"/>
            <w:tcBorders>
              <w:top w:val="double" w:sz="6" w:space="0" w:color="000000" w:themeColor="text1"/>
            </w:tcBorders>
            <w:vAlign w:val="center"/>
            <w:hideMark/>
          </w:tcPr>
          <w:p w14:paraId="0016DC21" w14:textId="77777777" w:rsidR="00A342BA" w:rsidRPr="00812A12" w:rsidRDefault="00A342BA" w:rsidP="00A342BA">
            <w:pPr>
              <w:rPr>
                <w:rFonts w:cs="Arial"/>
                <w:color w:val="000000"/>
                <w:sz w:val="20"/>
                <w:szCs w:val="20"/>
              </w:rPr>
            </w:pPr>
            <w:r w:rsidRPr="00812A12">
              <w:rPr>
                <w:rFonts w:cs="Arial"/>
                <w:color w:val="000000"/>
                <w:sz w:val="20"/>
                <w:szCs w:val="20"/>
              </w:rPr>
              <w:t>DEKRA Certification B.V.</w:t>
            </w:r>
          </w:p>
        </w:tc>
      </w:tr>
      <w:tr w:rsidR="00A342BA" w:rsidRPr="00812A12" w14:paraId="3FF2E48E" w14:textId="77777777" w:rsidTr="009C3B28">
        <w:tblPrEx>
          <w:tblCellMar>
            <w:top w:w="15" w:type="dxa"/>
          </w:tblCellMar>
        </w:tblPrEx>
        <w:trPr>
          <w:trHeight w:val="20"/>
        </w:trPr>
        <w:tc>
          <w:tcPr>
            <w:tcW w:w="2100" w:type="dxa"/>
            <w:vMerge/>
            <w:vAlign w:val="center"/>
            <w:hideMark/>
          </w:tcPr>
          <w:p w14:paraId="56063B1A" w14:textId="0A3B2FDB" w:rsidR="00A342BA" w:rsidRPr="00812A12" w:rsidRDefault="00A342BA" w:rsidP="00A342BA">
            <w:pPr>
              <w:jc w:val="center"/>
              <w:rPr>
                <w:rFonts w:cs="Arial"/>
                <w:b/>
                <w:bCs/>
                <w:color w:val="000000"/>
                <w:sz w:val="20"/>
                <w:szCs w:val="20"/>
              </w:rPr>
            </w:pPr>
          </w:p>
        </w:tc>
        <w:tc>
          <w:tcPr>
            <w:tcW w:w="2776" w:type="dxa"/>
            <w:vAlign w:val="center"/>
            <w:hideMark/>
          </w:tcPr>
          <w:p w14:paraId="481631CE" w14:textId="77777777" w:rsidR="00A342BA" w:rsidRPr="00812A12" w:rsidRDefault="00A342BA" w:rsidP="00A342BA">
            <w:pPr>
              <w:rPr>
                <w:rFonts w:cs="Arial"/>
                <w:color w:val="000000"/>
                <w:sz w:val="20"/>
                <w:szCs w:val="20"/>
              </w:rPr>
            </w:pPr>
            <w:r w:rsidRPr="00812A12">
              <w:rPr>
                <w:rFonts w:cs="Arial"/>
                <w:color w:val="000000"/>
                <w:sz w:val="20"/>
                <w:szCs w:val="20"/>
              </w:rPr>
              <w:t>Erwin ter Haar</w:t>
            </w:r>
          </w:p>
        </w:tc>
        <w:tc>
          <w:tcPr>
            <w:tcW w:w="4197" w:type="dxa"/>
            <w:vAlign w:val="center"/>
            <w:hideMark/>
          </w:tcPr>
          <w:p w14:paraId="1681921E" w14:textId="77777777" w:rsidR="00A342BA" w:rsidRPr="00812A12" w:rsidRDefault="00A342BA" w:rsidP="00A342BA">
            <w:pPr>
              <w:rPr>
                <w:rFonts w:cs="Arial"/>
                <w:color w:val="000000"/>
                <w:sz w:val="20"/>
                <w:szCs w:val="20"/>
              </w:rPr>
            </w:pPr>
            <w:r w:rsidRPr="00812A12">
              <w:rPr>
                <w:rFonts w:cs="Arial"/>
                <w:color w:val="000000"/>
                <w:sz w:val="20"/>
                <w:szCs w:val="20"/>
              </w:rPr>
              <w:t>DEKRA Certification B.V.</w:t>
            </w:r>
          </w:p>
        </w:tc>
      </w:tr>
      <w:tr w:rsidR="00A342BA" w:rsidRPr="00812A12" w14:paraId="760F148A" w14:textId="77777777" w:rsidTr="009C3B28">
        <w:tblPrEx>
          <w:tblCellMar>
            <w:top w:w="15" w:type="dxa"/>
          </w:tblCellMar>
        </w:tblPrEx>
        <w:trPr>
          <w:trHeight w:val="20"/>
        </w:trPr>
        <w:tc>
          <w:tcPr>
            <w:tcW w:w="2100" w:type="dxa"/>
            <w:vAlign w:val="center"/>
            <w:hideMark/>
          </w:tcPr>
          <w:p w14:paraId="16ABD0AB" w14:textId="77777777" w:rsidR="00A342BA" w:rsidRPr="00812A12" w:rsidRDefault="00A342BA" w:rsidP="00A342BA">
            <w:pPr>
              <w:rPr>
                <w:rFonts w:cs="Arial"/>
                <w:b/>
                <w:bCs/>
                <w:color w:val="000000"/>
                <w:sz w:val="20"/>
                <w:szCs w:val="20"/>
              </w:rPr>
            </w:pPr>
          </w:p>
        </w:tc>
        <w:tc>
          <w:tcPr>
            <w:tcW w:w="2776" w:type="dxa"/>
            <w:vAlign w:val="center"/>
            <w:hideMark/>
          </w:tcPr>
          <w:p w14:paraId="5870E911" w14:textId="77777777" w:rsidR="00A342BA" w:rsidRPr="00812A12" w:rsidRDefault="00A342BA" w:rsidP="00A342BA">
            <w:pPr>
              <w:rPr>
                <w:rFonts w:cs="Arial"/>
                <w:color w:val="000000"/>
                <w:sz w:val="20"/>
                <w:szCs w:val="20"/>
              </w:rPr>
            </w:pPr>
          </w:p>
        </w:tc>
        <w:tc>
          <w:tcPr>
            <w:tcW w:w="4197" w:type="dxa"/>
            <w:vAlign w:val="center"/>
            <w:hideMark/>
          </w:tcPr>
          <w:p w14:paraId="7EAA0CCF" w14:textId="77777777" w:rsidR="00A342BA" w:rsidRPr="00812A12" w:rsidRDefault="00A342BA" w:rsidP="00A342BA">
            <w:pPr>
              <w:rPr>
                <w:rFonts w:cs="Arial"/>
                <w:color w:val="000000"/>
                <w:sz w:val="20"/>
                <w:szCs w:val="20"/>
              </w:rPr>
            </w:pPr>
          </w:p>
        </w:tc>
      </w:tr>
      <w:tr w:rsidR="00A342BA" w:rsidRPr="00812A12" w14:paraId="7E26AD1A" w14:textId="77777777" w:rsidTr="009C3B28">
        <w:tblPrEx>
          <w:tblCellMar>
            <w:top w:w="15" w:type="dxa"/>
          </w:tblCellMar>
        </w:tblPrEx>
        <w:trPr>
          <w:trHeight w:val="20"/>
        </w:trPr>
        <w:tc>
          <w:tcPr>
            <w:tcW w:w="2100" w:type="dxa"/>
            <w:vMerge w:val="restart"/>
            <w:vAlign w:val="center"/>
            <w:hideMark/>
          </w:tcPr>
          <w:p w14:paraId="3B93D749" w14:textId="12DCF9C9" w:rsidR="00A342BA" w:rsidRPr="00812A12" w:rsidRDefault="00A342BA" w:rsidP="00A342BA">
            <w:pPr>
              <w:jc w:val="center"/>
              <w:rPr>
                <w:rFonts w:cs="Arial"/>
                <w:b/>
                <w:bCs/>
                <w:color w:val="000000"/>
                <w:sz w:val="20"/>
                <w:szCs w:val="20"/>
              </w:rPr>
            </w:pPr>
            <w:r w:rsidRPr="00812A12">
              <w:rPr>
                <w:rFonts w:cs="Arial"/>
                <w:b/>
                <w:bCs/>
                <w:color w:val="000000"/>
                <w:sz w:val="20"/>
                <w:szCs w:val="20"/>
              </w:rPr>
              <w:t>NO</w:t>
            </w:r>
          </w:p>
        </w:tc>
        <w:tc>
          <w:tcPr>
            <w:tcW w:w="2776" w:type="dxa"/>
            <w:vAlign w:val="center"/>
            <w:hideMark/>
          </w:tcPr>
          <w:p w14:paraId="31B6EDC0" w14:textId="77777777" w:rsidR="00A342BA" w:rsidRPr="00812A12" w:rsidRDefault="00A342BA" w:rsidP="00A342BA">
            <w:pPr>
              <w:rPr>
                <w:rFonts w:cs="Arial"/>
                <w:color w:val="000000"/>
                <w:sz w:val="20"/>
                <w:szCs w:val="20"/>
              </w:rPr>
            </w:pPr>
            <w:r w:rsidRPr="00812A12">
              <w:rPr>
                <w:rFonts w:cs="Arial"/>
                <w:color w:val="000000"/>
                <w:sz w:val="20"/>
                <w:szCs w:val="20"/>
              </w:rPr>
              <w:t>Bjørn Spongsveen</w:t>
            </w:r>
          </w:p>
        </w:tc>
        <w:tc>
          <w:tcPr>
            <w:tcW w:w="4197" w:type="dxa"/>
            <w:vAlign w:val="center"/>
            <w:hideMark/>
          </w:tcPr>
          <w:p w14:paraId="51CBBD9C" w14:textId="77777777" w:rsidR="00A342BA" w:rsidRPr="00812A12" w:rsidRDefault="00A342BA" w:rsidP="00A342BA">
            <w:pPr>
              <w:rPr>
                <w:rFonts w:cs="Arial"/>
                <w:color w:val="000000"/>
                <w:sz w:val="20"/>
                <w:szCs w:val="20"/>
              </w:rPr>
            </w:pPr>
            <w:r w:rsidRPr="00812A12">
              <w:rPr>
                <w:rFonts w:cs="Arial"/>
                <w:color w:val="000000"/>
                <w:sz w:val="20"/>
                <w:szCs w:val="20"/>
              </w:rPr>
              <w:t>DNV Product Assurance</w:t>
            </w:r>
          </w:p>
        </w:tc>
      </w:tr>
      <w:tr w:rsidR="00A342BA" w:rsidRPr="00812A12" w14:paraId="10837CEC" w14:textId="77777777" w:rsidTr="009C3B28">
        <w:tblPrEx>
          <w:tblCellMar>
            <w:top w:w="15" w:type="dxa"/>
          </w:tblCellMar>
        </w:tblPrEx>
        <w:trPr>
          <w:trHeight w:val="20"/>
        </w:trPr>
        <w:tc>
          <w:tcPr>
            <w:tcW w:w="2100" w:type="dxa"/>
            <w:vMerge/>
            <w:vAlign w:val="center"/>
            <w:hideMark/>
          </w:tcPr>
          <w:p w14:paraId="2CCBCC23" w14:textId="6455862D" w:rsidR="00A342BA" w:rsidRPr="00812A12" w:rsidRDefault="00A342BA" w:rsidP="00A342BA">
            <w:pPr>
              <w:jc w:val="center"/>
              <w:rPr>
                <w:rFonts w:cs="Arial"/>
                <w:b/>
                <w:bCs/>
                <w:color w:val="000000"/>
                <w:sz w:val="20"/>
                <w:szCs w:val="20"/>
              </w:rPr>
            </w:pPr>
          </w:p>
        </w:tc>
        <w:tc>
          <w:tcPr>
            <w:tcW w:w="2776" w:type="dxa"/>
            <w:vAlign w:val="center"/>
            <w:hideMark/>
          </w:tcPr>
          <w:p w14:paraId="216320C6" w14:textId="77777777" w:rsidR="00A342BA" w:rsidRPr="00812A12" w:rsidRDefault="00A342BA" w:rsidP="00A342BA">
            <w:pPr>
              <w:rPr>
                <w:rFonts w:cs="Arial"/>
                <w:color w:val="000000"/>
                <w:sz w:val="20"/>
                <w:szCs w:val="20"/>
              </w:rPr>
            </w:pPr>
            <w:r w:rsidRPr="00812A12">
              <w:rPr>
                <w:rFonts w:cs="Arial"/>
                <w:color w:val="000000"/>
                <w:sz w:val="20"/>
                <w:szCs w:val="20"/>
              </w:rPr>
              <w:t>Asgeir Holt</w:t>
            </w:r>
          </w:p>
        </w:tc>
        <w:tc>
          <w:tcPr>
            <w:tcW w:w="4197" w:type="dxa"/>
            <w:vAlign w:val="center"/>
            <w:hideMark/>
          </w:tcPr>
          <w:p w14:paraId="72ED1F66" w14:textId="77777777" w:rsidR="00A342BA" w:rsidRPr="00812A12" w:rsidRDefault="00A342BA" w:rsidP="00A342BA">
            <w:pPr>
              <w:rPr>
                <w:rFonts w:cs="Arial"/>
                <w:color w:val="000000"/>
                <w:sz w:val="20"/>
                <w:szCs w:val="20"/>
              </w:rPr>
            </w:pPr>
            <w:r w:rsidRPr="00812A12">
              <w:rPr>
                <w:rFonts w:cs="Arial"/>
                <w:color w:val="000000"/>
                <w:sz w:val="20"/>
                <w:szCs w:val="20"/>
              </w:rPr>
              <w:t>Nemko Group AS</w:t>
            </w:r>
          </w:p>
        </w:tc>
      </w:tr>
      <w:tr w:rsidR="00A342BA" w:rsidRPr="00812A12" w14:paraId="41BDEA02" w14:textId="77777777" w:rsidTr="009C3B28">
        <w:tblPrEx>
          <w:tblCellMar>
            <w:top w:w="15" w:type="dxa"/>
          </w:tblCellMar>
        </w:tblPrEx>
        <w:trPr>
          <w:trHeight w:val="20"/>
        </w:trPr>
        <w:tc>
          <w:tcPr>
            <w:tcW w:w="2100" w:type="dxa"/>
            <w:vMerge/>
            <w:vAlign w:val="center"/>
            <w:hideMark/>
          </w:tcPr>
          <w:p w14:paraId="1F5C1F16" w14:textId="70C2EE42" w:rsidR="00A342BA" w:rsidRPr="00812A12" w:rsidRDefault="00A342BA" w:rsidP="00A342BA">
            <w:pPr>
              <w:jc w:val="center"/>
              <w:rPr>
                <w:rFonts w:cs="Arial"/>
                <w:b/>
                <w:bCs/>
                <w:color w:val="000000"/>
                <w:sz w:val="20"/>
                <w:szCs w:val="20"/>
              </w:rPr>
            </w:pPr>
          </w:p>
        </w:tc>
        <w:tc>
          <w:tcPr>
            <w:tcW w:w="2776" w:type="dxa"/>
            <w:vAlign w:val="center"/>
            <w:hideMark/>
          </w:tcPr>
          <w:p w14:paraId="2C214F0F" w14:textId="77777777" w:rsidR="00A342BA" w:rsidRPr="00812A12" w:rsidRDefault="00A342BA" w:rsidP="00A342BA">
            <w:pPr>
              <w:rPr>
                <w:rFonts w:cs="Arial"/>
                <w:color w:val="000000"/>
                <w:sz w:val="20"/>
                <w:szCs w:val="20"/>
              </w:rPr>
            </w:pPr>
            <w:r w:rsidRPr="00812A12">
              <w:rPr>
                <w:rFonts w:cs="Arial"/>
                <w:color w:val="000000"/>
                <w:sz w:val="20"/>
                <w:szCs w:val="20"/>
              </w:rPr>
              <w:t>Kenneth Narvestad</w:t>
            </w:r>
          </w:p>
        </w:tc>
        <w:tc>
          <w:tcPr>
            <w:tcW w:w="4197" w:type="dxa"/>
            <w:vAlign w:val="center"/>
            <w:hideMark/>
          </w:tcPr>
          <w:p w14:paraId="14E2B18B" w14:textId="77777777" w:rsidR="00A342BA" w:rsidRPr="00812A12" w:rsidRDefault="00A342BA" w:rsidP="00A342BA">
            <w:pPr>
              <w:rPr>
                <w:rFonts w:cs="Arial"/>
                <w:color w:val="000000"/>
                <w:sz w:val="20"/>
                <w:szCs w:val="20"/>
              </w:rPr>
            </w:pPr>
            <w:r w:rsidRPr="00812A12">
              <w:rPr>
                <w:rFonts w:cs="Arial"/>
                <w:color w:val="000000"/>
                <w:sz w:val="20"/>
                <w:szCs w:val="20"/>
              </w:rPr>
              <w:t>NEK</w:t>
            </w:r>
          </w:p>
        </w:tc>
      </w:tr>
      <w:tr w:rsidR="00A342BA" w:rsidRPr="00812A12" w14:paraId="5FB99FED" w14:textId="77777777" w:rsidTr="009C3B28">
        <w:tblPrEx>
          <w:tblCellMar>
            <w:top w:w="15" w:type="dxa"/>
          </w:tblCellMar>
        </w:tblPrEx>
        <w:trPr>
          <w:trHeight w:val="20"/>
        </w:trPr>
        <w:tc>
          <w:tcPr>
            <w:tcW w:w="2100" w:type="dxa"/>
            <w:vMerge/>
            <w:vAlign w:val="center"/>
            <w:hideMark/>
          </w:tcPr>
          <w:p w14:paraId="2DC730A9" w14:textId="40299C0A" w:rsidR="00A342BA" w:rsidRPr="00812A12" w:rsidRDefault="00A342BA" w:rsidP="00A342BA">
            <w:pPr>
              <w:jc w:val="center"/>
              <w:rPr>
                <w:rFonts w:cs="Arial"/>
                <w:b/>
                <w:bCs/>
                <w:color w:val="000000"/>
                <w:sz w:val="20"/>
                <w:szCs w:val="20"/>
              </w:rPr>
            </w:pPr>
          </w:p>
        </w:tc>
        <w:tc>
          <w:tcPr>
            <w:tcW w:w="2776" w:type="dxa"/>
            <w:vAlign w:val="center"/>
            <w:hideMark/>
          </w:tcPr>
          <w:p w14:paraId="4DA28661" w14:textId="77777777" w:rsidR="00A342BA" w:rsidRPr="00812A12" w:rsidRDefault="00A342BA" w:rsidP="00A342BA">
            <w:pPr>
              <w:rPr>
                <w:rFonts w:cs="Arial"/>
                <w:color w:val="000000"/>
                <w:sz w:val="20"/>
                <w:szCs w:val="20"/>
              </w:rPr>
            </w:pPr>
            <w:r w:rsidRPr="00812A12">
              <w:rPr>
                <w:rFonts w:cs="Arial"/>
                <w:color w:val="000000"/>
                <w:sz w:val="20"/>
                <w:szCs w:val="20"/>
              </w:rPr>
              <w:t xml:space="preserve">Bjørn Eirik </w:t>
            </w:r>
            <w:proofErr w:type="spellStart"/>
            <w:r w:rsidRPr="00812A12">
              <w:rPr>
                <w:rFonts w:cs="Arial"/>
                <w:color w:val="000000"/>
                <w:sz w:val="20"/>
                <w:szCs w:val="20"/>
              </w:rPr>
              <w:t>Mjåtveit</w:t>
            </w:r>
            <w:proofErr w:type="spellEnd"/>
          </w:p>
        </w:tc>
        <w:tc>
          <w:tcPr>
            <w:tcW w:w="4197" w:type="dxa"/>
            <w:vAlign w:val="center"/>
            <w:hideMark/>
          </w:tcPr>
          <w:p w14:paraId="6F0A1FE9" w14:textId="77777777" w:rsidR="00A342BA" w:rsidRPr="00812A12" w:rsidRDefault="00A342BA" w:rsidP="00A342BA">
            <w:pPr>
              <w:rPr>
                <w:rFonts w:cs="Arial"/>
                <w:color w:val="000000"/>
                <w:sz w:val="20"/>
                <w:szCs w:val="20"/>
              </w:rPr>
            </w:pPr>
            <w:r w:rsidRPr="00812A12">
              <w:rPr>
                <w:rFonts w:cs="Arial"/>
                <w:color w:val="000000"/>
                <w:sz w:val="20"/>
                <w:szCs w:val="20"/>
              </w:rPr>
              <w:t>EASA</w:t>
            </w:r>
          </w:p>
        </w:tc>
      </w:tr>
      <w:tr w:rsidR="00A342BA" w:rsidRPr="00812A12" w14:paraId="5BD19790" w14:textId="77777777" w:rsidTr="009C3B28">
        <w:tblPrEx>
          <w:tblCellMar>
            <w:top w:w="15" w:type="dxa"/>
          </w:tblCellMar>
        </w:tblPrEx>
        <w:trPr>
          <w:trHeight w:val="20"/>
        </w:trPr>
        <w:tc>
          <w:tcPr>
            <w:tcW w:w="2100" w:type="dxa"/>
            <w:vAlign w:val="center"/>
            <w:hideMark/>
          </w:tcPr>
          <w:p w14:paraId="464E3D78" w14:textId="77777777" w:rsidR="00A342BA" w:rsidRPr="00812A12" w:rsidRDefault="00A342BA" w:rsidP="00A342BA">
            <w:pPr>
              <w:rPr>
                <w:rFonts w:cs="Arial"/>
                <w:b/>
                <w:bCs/>
                <w:color w:val="000000"/>
                <w:sz w:val="20"/>
                <w:szCs w:val="20"/>
              </w:rPr>
            </w:pPr>
          </w:p>
        </w:tc>
        <w:tc>
          <w:tcPr>
            <w:tcW w:w="2776" w:type="dxa"/>
            <w:vAlign w:val="center"/>
            <w:hideMark/>
          </w:tcPr>
          <w:p w14:paraId="42990E9E" w14:textId="77777777" w:rsidR="00A342BA" w:rsidRPr="00812A12" w:rsidRDefault="00A342BA" w:rsidP="00A342BA">
            <w:pPr>
              <w:rPr>
                <w:rFonts w:cs="Arial"/>
                <w:color w:val="000000"/>
                <w:sz w:val="20"/>
                <w:szCs w:val="20"/>
              </w:rPr>
            </w:pPr>
          </w:p>
        </w:tc>
        <w:tc>
          <w:tcPr>
            <w:tcW w:w="4197" w:type="dxa"/>
            <w:vAlign w:val="center"/>
            <w:hideMark/>
          </w:tcPr>
          <w:p w14:paraId="04D29E11" w14:textId="77777777" w:rsidR="00A342BA" w:rsidRPr="00812A12" w:rsidRDefault="00A342BA" w:rsidP="00A342BA">
            <w:pPr>
              <w:rPr>
                <w:rFonts w:cs="Arial"/>
                <w:color w:val="000000"/>
                <w:sz w:val="20"/>
                <w:szCs w:val="20"/>
              </w:rPr>
            </w:pPr>
          </w:p>
        </w:tc>
      </w:tr>
      <w:tr w:rsidR="00A342BA" w:rsidRPr="00812A12" w14:paraId="604B4896" w14:textId="77777777" w:rsidTr="009C3B28">
        <w:tblPrEx>
          <w:tblCellMar>
            <w:top w:w="15" w:type="dxa"/>
          </w:tblCellMar>
        </w:tblPrEx>
        <w:trPr>
          <w:trHeight w:val="20"/>
        </w:trPr>
        <w:tc>
          <w:tcPr>
            <w:tcW w:w="2100" w:type="dxa"/>
            <w:vMerge w:val="restart"/>
            <w:vAlign w:val="center"/>
            <w:hideMark/>
          </w:tcPr>
          <w:p w14:paraId="445DFF90" w14:textId="1DD4BD49" w:rsidR="00A342BA" w:rsidRPr="00812A12" w:rsidRDefault="00A342BA" w:rsidP="00A342BA">
            <w:pPr>
              <w:jc w:val="center"/>
              <w:rPr>
                <w:rFonts w:cs="Arial"/>
                <w:b/>
                <w:bCs/>
                <w:color w:val="000000"/>
                <w:sz w:val="20"/>
                <w:szCs w:val="20"/>
              </w:rPr>
            </w:pPr>
            <w:r w:rsidRPr="00812A12">
              <w:rPr>
                <w:rFonts w:cs="Arial"/>
                <w:b/>
                <w:bCs/>
                <w:color w:val="000000"/>
                <w:sz w:val="20"/>
                <w:szCs w:val="20"/>
              </w:rPr>
              <w:t>PL</w:t>
            </w:r>
          </w:p>
        </w:tc>
        <w:tc>
          <w:tcPr>
            <w:tcW w:w="2776" w:type="dxa"/>
            <w:vAlign w:val="center"/>
            <w:hideMark/>
          </w:tcPr>
          <w:p w14:paraId="65221CB0" w14:textId="77777777" w:rsidR="00A342BA" w:rsidRPr="00812A12" w:rsidRDefault="00A342BA" w:rsidP="00A342BA">
            <w:pPr>
              <w:rPr>
                <w:rFonts w:cs="Arial"/>
                <w:color w:val="000000"/>
                <w:sz w:val="20"/>
                <w:szCs w:val="20"/>
              </w:rPr>
            </w:pPr>
            <w:r w:rsidRPr="00812A12">
              <w:rPr>
                <w:rFonts w:cs="Arial"/>
                <w:color w:val="000000"/>
                <w:sz w:val="20"/>
                <w:szCs w:val="20"/>
              </w:rPr>
              <w:t>Krzysztof Sinka</w:t>
            </w:r>
          </w:p>
        </w:tc>
        <w:tc>
          <w:tcPr>
            <w:tcW w:w="4197" w:type="dxa"/>
            <w:vAlign w:val="center"/>
            <w:hideMark/>
          </w:tcPr>
          <w:p w14:paraId="68B382EC" w14:textId="77777777" w:rsidR="00A342BA" w:rsidRPr="00812A12" w:rsidRDefault="00A342BA" w:rsidP="00A342BA">
            <w:pPr>
              <w:rPr>
                <w:rFonts w:cs="Arial"/>
                <w:color w:val="000000"/>
                <w:sz w:val="20"/>
                <w:szCs w:val="20"/>
              </w:rPr>
            </w:pPr>
            <w:r w:rsidRPr="00812A12">
              <w:rPr>
                <w:rFonts w:cs="Arial"/>
                <w:color w:val="000000"/>
                <w:sz w:val="20"/>
                <w:szCs w:val="20"/>
              </w:rPr>
              <w:t>KSC Poland</w:t>
            </w:r>
          </w:p>
        </w:tc>
      </w:tr>
      <w:tr w:rsidR="00A342BA" w:rsidRPr="00812A12" w14:paraId="7D2562EE" w14:textId="77777777" w:rsidTr="009C3B28">
        <w:tblPrEx>
          <w:tblCellMar>
            <w:top w:w="15" w:type="dxa"/>
          </w:tblCellMar>
        </w:tblPrEx>
        <w:trPr>
          <w:trHeight w:val="20"/>
        </w:trPr>
        <w:tc>
          <w:tcPr>
            <w:tcW w:w="2100" w:type="dxa"/>
            <w:vMerge/>
            <w:vAlign w:val="center"/>
            <w:hideMark/>
          </w:tcPr>
          <w:p w14:paraId="2515DDEF" w14:textId="4A9989F9" w:rsidR="00A342BA" w:rsidRPr="00812A12" w:rsidRDefault="00A342BA" w:rsidP="00A342BA">
            <w:pPr>
              <w:jc w:val="center"/>
              <w:rPr>
                <w:rFonts w:cs="Arial"/>
                <w:b/>
                <w:bCs/>
                <w:color w:val="000000"/>
                <w:sz w:val="20"/>
                <w:szCs w:val="20"/>
              </w:rPr>
            </w:pPr>
          </w:p>
        </w:tc>
        <w:tc>
          <w:tcPr>
            <w:tcW w:w="2776" w:type="dxa"/>
            <w:vAlign w:val="center"/>
            <w:hideMark/>
          </w:tcPr>
          <w:p w14:paraId="52EFE3C7" w14:textId="77777777" w:rsidR="00A342BA" w:rsidRPr="00812A12" w:rsidRDefault="00A342BA" w:rsidP="00A342BA">
            <w:pPr>
              <w:rPr>
                <w:rFonts w:cs="Arial"/>
                <w:color w:val="000000"/>
                <w:sz w:val="20"/>
                <w:szCs w:val="20"/>
              </w:rPr>
            </w:pPr>
            <w:r w:rsidRPr="00812A12">
              <w:rPr>
                <w:rFonts w:cs="Arial"/>
                <w:color w:val="000000"/>
                <w:sz w:val="20"/>
                <w:szCs w:val="20"/>
              </w:rPr>
              <w:t>Wrobel, Damian</w:t>
            </w:r>
          </w:p>
        </w:tc>
        <w:tc>
          <w:tcPr>
            <w:tcW w:w="4197" w:type="dxa"/>
            <w:vAlign w:val="center"/>
            <w:hideMark/>
          </w:tcPr>
          <w:p w14:paraId="58022DD8" w14:textId="77777777" w:rsidR="00A342BA" w:rsidRPr="00812A12" w:rsidRDefault="00A342BA" w:rsidP="00A342BA">
            <w:pPr>
              <w:rPr>
                <w:rFonts w:cs="Arial"/>
                <w:color w:val="000000"/>
                <w:sz w:val="20"/>
                <w:szCs w:val="20"/>
              </w:rPr>
            </w:pPr>
            <w:r w:rsidRPr="00812A12">
              <w:rPr>
                <w:rFonts w:cs="Arial"/>
                <w:color w:val="000000"/>
                <w:sz w:val="20"/>
                <w:szCs w:val="20"/>
              </w:rPr>
              <w:t>J.S. Hamilton</w:t>
            </w:r>
          </w:p>
        </w:tc>
      </w:tr>
      <w:tr w:rsidR="00A342BA" w:rsidRPr="00812A12" w14:paraId="5AF3084D" w14:textId="77777777" w:rsidTr="009C3B28">
        <w:tblPrEx>
          <w:tblCellMar>
            <w:top w:w="15" w:type="dxa"/>
          </w:tblCellMar>
        </w:tblPrEx>
        <w:trPr>
          <w:trHeight w:val="20"/>
        </w:trPr>
        <w:tc>
          <w:tcPr>
            <w:tcW w:w="2100" w:type="dxa"/>
            <w:vAlign w:val="center"/>
            <w:hideMark/>
          </w:tcPr>
          <w:p w14:paraId="0C5EC145" w14:textId="77777777" w:rsidR="00A342BA" w:rsidRPr="00812A12" w:rsidRDefault="00A342BA" w:rsidP="00A342BA">
            <w:pPr>
              <w:rPr>
                <w:rFonts w:cs="Arial"/>
                <w:b/>
                <w:bCs/>
                <w:color w:val="000000"/>
                <w:sz w:val="20"/>
                <w:szCs w:val="20"/>
              </w:rPr>
            </w:pPr>
          </w:p>
        </w:tc>
        <w:tc>
          <w:tcPr>
            <w:tcW w:w="2776" w:type="dxa"/>
            <w:vAlign w:val="center"/>
            <w:hideMark/>
          </w:tcPr>
          <w:p w14:paraId="2A29272B" w14:textId="77777777" w:rsidR="00A342BA" w:rsidRPr="00812A12" w:rsidRDefault="00A342BA" w:rsidP="00A342BA">
            <w:pPr>
              <w:rPr>
                <w:rFonts w:cs="Arial"/>
                <w:color w:val="000000"/>
                <w:sz w:val="20"/>
                <w:szCs w:val="20"/>
              </w:rPr>
            </w:pPr>
          </w:p>
        </w:tc>
        <w:tc>
          <w:tcPr>
            <w:tcW w:w="4197" w:type="dxa"/>
            <w:vAlign w:val="center"/>
            <w:hideMark/>
          </w:tcPr>
          <w:p w14:paraId="07D071D1" w14:textId="77777777" w:rsidR="00A342BA" w:rsidRPr="00812A12" w:rsidRDefault="00A342BA" w:rsidP="00A342BA">
            <w:pPr>
              <w:rPr>
                <w:rFonts w:cs="Arial"/>
                <w:color w:val="000000"/>
                <w:sz w:val="20"/>
                <w:szCs w:val="20"/>
              </w:rPr>
            </w:pPr>
          </w:p>
        </w:tc>
      </w:tr>
      <w:tr w:rsidR="00A342BA" w:rsidRPr="00812A12" w14:paraId="45CC6DDA" w14:textId="77777777" w:rsidTr="009C3B28">
        <w:tblPrEx>
          <w:tblCellMar>
            <w:top w:w="15" w:type="dxa"/>
          </w:tblCellMar>
        </w:tblPrEx>
        <w:trPr>
          <w:trHeight w:val="20"/>
        </w:trPr>
        <w:tc>
          <w:tcPr>
            <w:tcW w:w="2100" w:type="dxa"/>
            <w:vMerge w:val="restart"/>
            <w:vAlign w:val="center"/>
            <w:hideMark/>
          </w:tcPr>
          <w:p w14:paraId="38924F56" w14:textId="5B0ACDFD" w:rsidR="00A342BA" w:rsidRPr="00812A12" w:rsidRDefault="00A342BA" w:rsidP="00A342BA">
            <w:pPr>
              <w:jc w:val="center"/>
              <w:rPr>
                <w:rFonts w:cs="Arial"/>
                <w:b/>
                <w:bCs/>
                <w:color w:val="000000"/>
                <w:sz w:val="20"/>
                <w:szCs w:val="20"/>
              </w:rPr>
            </w:pPr>
            <w:r w:rsidRPr="00812A12">
              <w:rPr>
                <w:rFonts w:cs="Arial"/>
                <w:b/>
                <w:bCs/>
                <w:color w:val="000000"/>
                <w:sz w:val="20"/>
                <w:szCs w:val="20"/>
              </w:rPr>
              <w:t>RU</w:t>
            </w:r>
          </w:p>
        </w:tc>
        <w:tc>
          <w:tcPr>
            <w:tcW w:w="2776" w:type="dxa"/>
            <w:vAlign w:val="center"/>
            <w:hideMark/>
          </w:tcPr>
          <w:p w14:paraId="5FFA5628" w14:textId="77777777" w:rsidR="00A342BA" w:rsidRPr="00812A12" w:rsidRDefault="00A342BA" w:rsidP="00A342BA">
            <w:pPr>
              <w:rPr>
                <w:rFonts w:cs="Arial"/>
                <w:color w:val="000000"/>
                <w:sz w:val="20"/>
                <w:szCs w:val="20"/>
              </w:rPr>
            </w:pPr>
            <w:r w:rsidRPr="00812A12">
              <w:rPr>
                <w:rFonts w:cs="Arial"/>
                <w:color w:val="000000"/>
                <w:sz w:val="20"/>
                <w:szCs w:val="20"/>
              </w:rPr>
              <w:t>Zalogin, Aleksander</w:t>
            </w:r>
          </w:p>
        </w:tc>
        <w:tc>
          <w:tcPr>
            <w:tcW w:w="4197" w:type="dxa"/>
            <w:vAlign w:val="center"/>
            <w:hideMark/>
          </w:tcPr>
          <w:p w14:paraId="21C8140D" w14:textId="77777777" w:rsidR="00A342BA" w:rsidRPr="00812A12" w:rsidRDefault="00A342BA" w:rsidP="00A342BA">
            <w:pPr>
              <w:rPr>
                <w:rFonts w:cs="Arial"/>
                <w:color w:val="000000"/>
                <w:sz w:val="20"/>
                <w:szCs w:val="20"/>
              </w:rPr>
            </w:pPr>
            <w:r w:rsidRPr="00812A12">
              <w:rPr>
                <w:rFonts w:cs="Arial"/>
                <w:color w:val="000000"/>
                <w:sz w:val="20"/>
                <w:szCs w:val="20"/>
              </w:rPr>
              <w:t>NANIO CCVE</w:t>
            </w:r>
          </w:p>
        </w:tc>
      </w:tr>
      <w:tr w:rsidR="00A342BA" w:rsidRPr="00812A12" w14:paraId="2DDB6396" w14:textId="77777777" w:rsidTr="009C3B28">
        <w:tblPrEx>
          <w:tblCellMar>
            <w:top w:w="15" w:type="dxa"/>
          </w:tblCellMar>
        </w:tblPrEx>
        <w:trPr>
          <w:trHeight w:val="20"/>
        </w:trPr>
        <w:tc>
          <w:tcPr>
            <w:tcW w:w="2100" w:type="dxa"/>
            <w:vMerge/>
            <w:vAlign w:val="center"/>
            <w:hideMark/>
          </w:tcPr>
          <w:p w14:paraId="4E9F2D2B" w14:textId="7C57DA2F" w:rsidR="00A342BA" w:rsidRPr="00812A12" w:rsidRDefault="00A342BA" w:rsidP="00A342BA">
            <w:pPr>
              <w:jc w:val="center"/>
              <w:rPr>
                <w:rFonts w:cs="Arial"/>
                <w:b/>
                <w:bCs/>
                <w:color w:val="000000"/>
                <w:sz w:val="20"/>
                <w:szCs w:val="20"/>
              </w:rPr>
            </w:pPr>
          </w:p>
        </w:tc>
        <w:tc>
          <w:tcPr>
            <w:tcW w:w="2776" w:type="dxa"/>
            <w:vAlign w:val="center"/>
            <w:hideMark/>
          </w:tcPr>
          <w:p w14:paraId="4B94B6D1" w14:textId="77777777" w:rsidR="00A342BA" w:rsidRPr="00812A12" w:rsidRDefault="00A342BA" w:rsidP="00A342BA">
            <w:pPr>
              <w:rPr>
                <w:rFonts w:cs="Arial"/>
                <w:color w:val="000000"/>
                <w:sz w:val="20"/>
                <w:szCs w:val="20"/>
              </w:rPr>
            </w:pPr>
            <w:r w:rsidRPr="00812A12">
              <w:rPr>
                <w:rFonts w:cs="Arial"/>
                <w:color w:val="000000"/>
                <w:sz w:val="20"/>
                <w:szCs w:val="20"/>
              </w:rPr>
              <w:t>Tikhonenko, Yulia</w:t>
            </w:r>
          </w:p>
        </w:tc>
        <w:tc>
          <w:tcPr>
            <w:tcW w:w="4197" w:type="dxa"/>
            <w:vAlign w:val="center"/>
            <w:hideMark/>
          </w:tcPr>
          <w:p w14:paraId="233654DB" w14:textId="77777777" w:rsidR="00A342BA" w:rsidRPr="00812A12" w:rsidRDefault="00A342BA" w:rsidP="00A342BA">
            <w:pPr>
              <w:rPr>
                <w:rFonts w:cs="Arial"/>
                <w:color w:val="000000"/>
                <w:sz w:val="20"/>
                <w:szCs w:val="20"/>
              </w:rPr>
            </w:pPr>
            <w:r w:rsidRPr="00812A12">
              <w:rPr>
                <w:rFonts w:cs="Arial"/>
                <w:color w:val="000000"/>
                <w:sz w:val="20"/>
                <w:szCs w:val="20"/>
              </w:rPr>
              <w:t>NANIO CCVE</w:t>
            </w:r>
          </w:p>
        </w:tc>
      </w:tr>
      <w:tr w:rsidR="00A342BA" w:rsidRPr="00812A12" w14:paraId="30C27CB1" w14:textId="77777777" w:rsidTr="009C3B28">
        <w:tblPrEx>
          <w:tblCellMar>
            <w:top w:w="15" w:type="dxa"/>
          </w:tblCellMar>
        </w:tblPrEx>
        <w:trPr>
          <w:trHeight w:val="20"/>
        </w:trPr>
        <w:tc>
          <w:tcPr>
            <w:tcW w:w="2100" w:type="dxa"/>
            <w:vAlign w:val="center"/>
            <w:hideMark/>
          </w:tcPr>
          <w:p w14:paraId="20ABA5AD" w14:textId="77777777" w:rsidR="00A342BA" w:rsidRPr="00812A12" w:rsidRDefault="00A342BA" w:rsidP="00A342BA">
            <w:pPr>
              <w:rPr>
                <w:rFonts w:cs="Arial"/>
                <w:b/>
                <w:bCs/>
                <w:color w:val="000000"/>
                <w:sz w:val="20"/>
                <w:szCs w:val="20"/>
              </w:rPr>
            </w:pPr>
          </w:p>
        </w:tc>
        <w:tc>
          <w:tcPr>
            <w:tcW w:w="2776" w:type="dxa"/>
            <w:vAlign w:val="center"/>
            <w:hideMark/>
          </w:tcPr>
          <w:p w14:paraId="73FFAFE4" w14:textId="77777777" w:rsidR="00A342BA" w:rsidRPr="00812A12" w:rsidRDefault="00A342BA" w:rsidP="00A342BA">
            <w:pPr>
              <w:rPr>
                <w:rFonts w:cs="Arial"/>
                <w:color w:val="000000"/>
                <w:sz w:val="20"/>
                <w:szCs w:val="20"/>
              </w:rPr>
            </w:pPr>
          </w:p>
        </w:tc>
        <w:tc>
          <w:tcPr>
            <w:tcW w:w="4197" w:type="dxa"/>
            <w:vAlign w:val="center"/>
            <w:hideMark/>
          </w:tcPr>
          <w:p w14:paraId="330BBA0F" w14:textId="77777777" w:rsidR="00A342BA" w:rsidRPr="00812A12" w:rsidRDefault="00A342BA" w:rsidP="00A342BA">
            <w:pPr>
              <w:rPr>
                <w:rFonts w:cs="Arial"/>
                <w:color w:val="000000"/>
                <w:sz w:val="20"/>
                <w:szCs w:val="20"/>
              </w:rPr>
            </w:pPr>
          </w:p>
        </w:tc>
      </w:tr>
      <w:tr w:rsidR="00A342BA" w:rsidRPr="00812A12" w14:paraId="6175EF72" w14:textId="77777777" w:rsidTr="009C3B28">
        <w:tblPrEx>
          <w:tblCellMar>
            <w:top w:w="15" w:type="dxa"/>
          </w:tblCellMar>
        </w:tblPrEx>
        <w:trPr>
          <w:trHeight w:val="20"/>
        </w:trPr>
        <w:tc>
          <w:tcPr>
            <w:tcW w:w="2100" w:type="dxa"/>
            <w:vAlign w:val="center"/>
            <w:hideMark/>
          </w:tcPr>
          <w:p w14:paraId="30366ACB" w14:textId="77777777" w:rsidR="00A342BA" w:rsidRPr="00812A12" w:rsidRDefault="00A342BA" w:rsidP="00A342BA">
            <w:pPr>
              <w:jc w:val="center"/>
              <w:rPr>
                <w:rFonts w:cs="Arial"/>
                <w:b/>
                <w:bCs/>
                <w:color w:val="000000"/>
                <w:sz w:val="20"/>
                <w:szCs w:val="20"/>
              </w:rPr>
            </w:pPr>
            <w:r w:rsidRPr="00812A12">
              <w:rPr>
                <w:rFonts w:cs="Arial"/>
                <w:b/>
                <w:bCs/>
                <w:color w:val="000000"/>
                <w:sz w:val="20"/>
                <w:szCs w:val="20"/>
              </w:rPr>
              <w:t>SI</w:t>
            </w:r>
          </w:p>
        </w:tc>
        <w:tc>
          <w:tcPr>
            <w:tcW w:w="2776" w:type="dxa"/>
            <w:vAlign w:val="center"/>
            <w:hideMark/>
          </w:tcPr>
          <w:p w14:paraId="32ABB514" w14:textId="77777777" w:rsidR="00A342BA" w:rsidRPr="00812A12" w:rsidRDefault="00A342BA" w:rsidP="00A342BA">
            <w:pPr>
              <w:rPr>
                <w:rFonts w:cs="Arial"/>
                <w:color w:val="000000"/>
                <w:sz w:val="20"/>
                <w:szCs w:val="20"/>
              </w:rPr>
            </w:pPr>
            <w:r w:rsidRPr="00812A12">
              <w:rPr>
                <w:rFonts w:cs="Arial"/>
                <w:color w:val="000000"/>
                <w:sz w:val="20"/>
                <w:szCs w:val="20"/>
              </w:rPr>
              <w:t>Debenc, Matej</w:t>
            </w:r>
          </w:p>
        </w:tc>
        <w:tc>
          <w:tcPr>
            <w:tcW w:w="4197" w:type="dxa"/>
            <w:vAlign w:val="center"/>
            <w:hideMark/>
          </w:tcPr>
          <w:p w14:paraId="004E971D" w14:textId="77777777" w:rsidR="00A342BA" w:rsidRPr="00812A12" w:rsidRDefault="00A342BA" w:rsidP="00A342BA">
            <w:pPr>
              <w:rPr>
                <w:rFonts w:cs="Arial"/>
                <w:color w:val="000000"/>
                <w:sz w:val="20"/>
                <w:szCs w:val="20"/>
              </w:rPr>
            </w:pPr>
            <w:r w:rsidRPr="00812A12">
              <w:rPr>
                <w:rFonts w:cs="Arial"/>
                <w:color w:val="000000"/>
                <w:sz w:val="20"/>
                <w:szCs w:val="20"/>
              </w:rPr>
              <w:t>SIQ Ljubljana</w:t>
            </w:r>
          </w:p>
        </w:tc>
      </w:tr>
      <w:tr w:rsidR="00A342BA" w:rsidRPr="00812A12" w14:paraId="193A6835" w14:textId="77777777" w:rsidTr="009C3B28">
        <w:tblPrEx>
          <w:tblCellMar>
            <w:top w:w="15" w:type="dxa"/>
          </w:tblCellMar>
        </w:tblPrEx>
        <w:trPr>
          <w:trHeight w:val="20"/>
        </w:trPr>
        <w:tc>
          <w:tcPr>
            <w:tcW w:w="2100" w:type="dxa"/>
            <w:vAlign w:val="center"/>
            <w:hideMark/>
          </w:tcPr>
          <w:p w14:paraId="4811BD87" w14:textId="77777777" w:rsidR="00A342BA" w:rsidRPr="00812A12" w:rsidRDefault="00A342BA" w:rsidP="00A342BA">
            <w:pPr>
              <w:rPr>
                <w:rFonts w:cs="Arial"/>
                <w:b/>
                <w:bCs/>
                <w:color w:val="000000"/>
                <w:sz w:val="20"/>
                <w:szCs w:val="20"/>
              </w:rPr>
            </w:pPr>
          </w:p>
        </w:tc>
        <w:tc>
          <w:tcPr>
            <w:tcW w:w="2776" w:type="dxa"/>
            <w:vAlign w:val="center"/>
            <w:hideMark/>
          </w:tcPr>
          <w:p w14:paraId="6BA0C67F" w14:textId="77777777" w:rsidR="00A342BA" w:rsidRPr="00812A12" w:rsidRDefault="00A342BA" w:rsidP="00A342BA">
            <w:pPr>
              <w:rPr>
                <w:rFonts w:cs="Arial"/>
                <w:color w:val="000000"/>
                <w:sz w:val="20"/>
                <w:szCs w:val="20"/>
              </w:rPr>
            </w:pPr>
          </w:p>
        </w:tc>
        <w:tc>
          <w:tcPr>
            <w:tcW w:w="4197" w:type="dxa"/>
            <w:vAlign w:val="center"/>
            <w:hideMark/>
          </w:tcPr>
          <w:p w14:paraId="11EBE9E7" w14:textId="77777777" w:rsidR="00A342BA" w:rsidRPr="00812A12" w:rsidRDefault="00A342BA" w:rsidP="00A342BA">
            <w:pPr>
              <w:rPr>
                <w:rFonts w:cs="Arial"/>
                <w:color w:val="000000"/>
                <w:sz w:val="20"/>
                <w:szCs w:val="20"/>
              </w:rPr>
            </w:pPr>
          </w:p>
        </w:tc>
      </w:tr>
      <w:tr w:rsidR="00A342BA" w:rsidRPr="00812A12" w14:paraId="6947AE3E" w14:textId="77777777" w:rsidTr="009C3B28">
        <w:tblPrEx>
          <w:tblCellMar>
            <w:top w:w="15" w:type="dxa"/>
          </w:tblCellMar>
        </w:tblPrEx>
        <w:trPr>
          <w:trHeight w:val="20"/>
        </w:trPr>
        <w:tc>
          <w:tcPr>
            <w:tcW w:w="2100" w:type="dxa"/>
            <w:vAlign w:val="center"/>
            <w:hideMark/>
          </w:tcPr>
          <w:p w14:paraId="70BC6B87" w14:textId="77777777" w:rsidR="00A342BA" w:rsidRPr="00812A12" w:rsidRDefault="00A342BA" w:rsidP="00A342BA">
            <w:pPr>
              <w:jc w:val="center"/>
              <w:rPr>
                <w:rFonts w:cs="Arial"/>
                <w:b/>
                <w:bCs/>
                <w:color w:val="000000"/>
                <w:sz w:val="20"/>
                <w:szCs w:val="20"/>
              </w:rPr>
            </w:pPr>
            <w:r w:rsidRPr="00812A12">
              <w:rPr>
                <w:rFonts w:cs="Arial"/>
                <w:b/>
                <w:bCs/>
                <w:color w:val="000000"/>
                <w:sz w:val="20"/>
                <w:szCs w:val="20"/>
              </w:rPr>
              <w:t>UAE</w:t>
            </w:r>
          </w:p>
        </w:tc>
        <w:tc>
          <w:tcPr>
            <w:tcW w:w="2776" w:type="dxa"/>
            <w:vAlign w:val="center"/>
            <w:hideMark/>
          </w:tcPr>
          <w:p w14:paraId="077615AE" w14:textId="77777777" w:rsidR="00A342BA" w:rsidRPr="00812A12" w:rsidRDefault="00A342BA" w:rsidP="00A342BA">
            <w:pPr>
              <w:rPr>
                <w:rFonts w:cs="Arial"/>
                <w:color w:val="000000"/>
                <w:sz w:val="20"/>
                <w:szCs w:val="20"/>
              </w:rPr>
            </w:pPr>
            <w:r w:rsidRPr="00812A12">
              <w:rPr>
                <w:rFonts w:cs="Arial"/>
                <w:color w:val="000000"/>
                <w:sz w:val="20"/>
                <w:szCs w:val="20"/>
              </w:rPr>
              <w:t>Khalid Alsuwaidi</w:t>
            </w:r>
          </w:p>
        </w:tc>
        <w:tc>
          <w:tcPr>
            <w:tcW w:w="4197" w:type="dxa"/>
            <w:vAlign w:val="center"/>
            <w:hideMark/>
          </w:tcPr>
          <w:p w14:paraId="582A5C99" w14:textId="77777777" w:rsidR="00A342BA" w:rsidRPr="00812A12" w:rsidRDefault="00A342BA" w:rsidP="00A342BA">
            <w:pPr>
              <w:rPr>
                <w:rFonts w:cs="Arial"/>
                <w:color w:val="000000"/>
                <w:sz w:val="20"/>
                <w:szCs w:val="20"/>
              </w:rPr>
            </w:pPr>
            <w:r w:rsidRPr="00812A12">
              <w:rPr>
                <w:rFonts w:cs="Arial"/>
                <w:color w:val="000000"/>
                <w:sz w:val="20"/>
                <w:szCs w:val="20"/>
              </w:rPr>
              <w:t>Ministry of Industry and Advanced Technology</w:t>
            </w:r>
          </w:p>
        </w:tc>
      </w:tr>
      <w:tr w:rsidR="00A342BA" w:rsidRPr="00812A12" w14:paraId="567281E3" w14:textId="77777777" w:rsidTr="009C3B28">
        <w:tblPrEx>
          <w:tblCellMar>
            <w:top w:w="15" w:type="dxa"/>
          </w:tblCellMar>
        </w:tblPrEx>
        <w:trPr>
          <w:trHeight w:val="20"/>
        </w:trPr>
        <w:tc>
          <w:tcPr>
            <w:tcW w:w="2100" w:type="dxa"/>
            <w:vAlign w:val="center"/>
            <w:hideMark/>
          </w:tcPr>
          <w:p w14:paraId="3713E2F1" w14:textId="77777777" w:rsidR="00A342BA" w:rsidRPr="00812A12" w:rsidRDefault="00A342BA" w:rsidP="00A342BA">
            <w:pPr>
              <w:rPr>
                <w:rFonts w:cs="Arial"/>
                <w:b/>
                <w:bCs/>
                <w:color w:val="000000"/>
                <w:sz w:val="20"/>
                <w:szCs w:val="20"/>
              </w:rPr>
            </w:pPr>
          </w:p>
        </w:tc>
        <w:tc>
          <w:tcPr>
            <w:tcW w:w="2776" w:type="dxa"/>
            <w:vAlign w:val="center"/>
            <w:hideMark/>
          </w:tcPr>
          <w:p w14:paraId="10F5FF69" w14:textId="77777777" w:rsidR="00A342BA" w:rsidRPr="00812A12" w:rsidRDefault="00A342BA" w:rsidP="00A342BA">
            <w:pPr>
              <w:rPr>
                <w:rFonts w:cs="Arial"/>
                <w:color w:val="000000"/>
                <w:sz w:val="20"/>
                <w:szCs w:val="20"/>
              </w:rPr>
            </w:pPr>
          </w:p>
        </w:tc>
        <w:tc>
          <w:tcPr>
            <w:tcW w:w="4197" w:type="dxa"/>
            <w:vAlign w:val="center"/>
            <w:hideMark/>
          </w:tcPr>
          <w:p w14:paraId="48541A0A" w14:textId="77777777" w:rsidR="00A342BA" w:rsidRPr="00812A12" w:rsidRDefault="00A342BA" w:rsidP="00A342BA">
            <w:pPr>
              <w:rPr>
                <w:rFonts w:cs="Arial"/>
                <w:color w:val="000000"/>
                <w:sz w:val="20"/>
                <w:szCs w:val="20"/>
              </w:rPr>
            </w:pPr>
          </w:p>
        </w:tc>
      </w:tr>
      <w:tr w:rsidR="00A342BA" w:rsidRPr="00812A12" w14:paraId="0B971D23" w14:textId="77777777" w:rsidTr="009C3B28">
        <w:tblPrEx>
          <w:tblCellMar>
            <w:top w:w="15" w:type="dxa"/>
          </w:tblCellMar>
        </w:tblPrEx>
        <w:trPr>
          <w:trHeight w:val="20"/>
        </w:trPr>
        <w:tc>
          <w:tcPr>
            <w:tcW w:w="2100" w:type="dxa"/>
            <w:vMerge w:val="restart"/>
            <w:vAlign w:val="center"/>
            <w:hideMark/>
          </w:tcPr>
          <w:p w14:paraId="01EDD4C9" w14:textId="6098F48B" w:rsidR="00A342BA" w:rsidRPr="00812A12" w:rsidRDefault="00A342BA" w:rsidP="00A342BA">
            <w:pPr>
              <w:jc w:val="center"/>
              <w:rPr>
                <w:rFonts w:cs="Arial"/>
                <w:b/>
                <w:bCs/>
                <w:color w:val="000000"/>
                <w:sz w:val="20"/>
                <w:szCs w:val="20"/>
              </w:rPr>
            </w:pPr>
            <w:r w:rsidRPr="00812A12">
              <w:rPr>
                <w:rFonts w:cs="Arial"/>
                <w:b/>
                <w:bCs/>
                <w:color w:val="000000"/>
                <w:sz w:val="20"/>
                <w:szCs w:val="20"/>
              </w:rPr>
              <w:t>UK</w:t>
            </w:r>
          </w:p>
        </w:tc>
        <w:tc>
          <w:tcPr>
            <w:tcW w:w="2776" w:type="dxa"/>
            <w:vAlign w:val="center"/>
            <w:hideMark/>
          </w:tcPr>
          <w:p w14:paraId="1C08C50A" w14:textId="77777777" w:rsidR="00A342BA" w:rsidRPr="00812A12" w:rsidRDefault="00A342BA" w:rsidP="00A342BA">
            <w:pPr>
              <w:rPr>
                <w:rFonts w:cs="Arial"/>
                <w:color w:val="000000"/>
                <w:sz w:val="20"/>
                <w:szCs w:val="20"/>
              </w:rPr>
            </w:pPr>
            <w:r w:rsidRPr="00812A12">
              <w:rPr>
                <w:rFonts w:cs="Arial"/>
                <w:color w:val="000000"/>
                <w:sz w:val="20"/>
                <w:szCs w:val="20"/>
              </w:rPr>
              <w:t>Cameron, Colin</w:t>
            </w:r>
          </w:p>
        </w:tc>
        <w:tc>
          <w:tcPr>
            <w:tcW w:w="4197" w:type="dxa"/>
            <w:vAlign w:val="center"/>
            <w:hideMark/>
          </w:tcPr>
          <w:p w14:paraId="177BD5F2" w14:textId="77777777" w:rsidR="00A342BA" w:rsidRPr="00812A12" w:rsidRDefault="00A342BA" w:rsidP="00A342BA">
            <w:pPr>
              <w:rPr>
                <w:rFonts w:cs="Arial"/>
                <w:color w:val="000000"/>
                <w:sz w:val="20"/>
                <w:szCs w:val="20"/>
              </w:rPr>
            </w:pPr>
            <w:proofErr w:type="spellStart"/>
            <w:r w:rsidRPr="00812A12">
              <w:rPr>
                <w:rFonts w:cs="Arial"/>
                <w:color w:val="000000"/>
                <w:sz w:val="20"/>
                <w:szCs w:val="20"/>
              </w:rPr>
              <w:t>Mutech</w:t>
            </w:r>
            <w:proofErr w:type="spellEnd"/>
            <w:r w:rsidRPr="00812A12">
              <w:rPr>
                <w:rFonts w:cs="Arial"/>
                <w:color w:val="000000"/>
                <w:sz w:val="20"/>
                <w:szCs w:val="20"/>
              </w:rPr>
              <w:t xml:space="preserve"> Ltd</w:t>
            </w:r>
          </w:p>
        </w:tc>
      </w:tr>
      <w:tr w:rsidR="00A342BA" w:rsidRPr="00812A12" w14:paraId="65111AD1" w14:textId="77777777" w:rsidTr="009C3B28">
        <w:tblPrEx>
          <w:tblCellMar>
            <w:top w:w="15" w:type="dxa"/>
          </w:tblCellMar>
        </w:tblPrEx>
        <w:trPr>
          <w:trHeight w:val="20"/>
        </w:trPr>
        <w:tc>
          <w:tcPr>
            <w:tcW w:w="2100" w:type="dxa"/>
            <w:vMerge/>
            <w:vAlign w:val="center"/>
            <w:hideMark/>
          </w:tcPr>
          <w:p w14:paraId="3F457CD7" w14:textId="5047E5D6" w:rsidR="00A342BA" w:rsidRPr="00812A12" w:rsidRDefault="00A342BA" w:rsidP="00A342BA">
            <w:pPr>
              <w:jc w:val="center"/>
              <w:rPr>
                <w:rFonts w:cs="Arial"/>
                <w:b/>
                <w:bCs/>
                <w:color w:val="000000"/>
                <w:sz w:val="20"/>
                <w:szCs w:val="20"/>
              </w:rPr>
            </w:pPr>
          </w:p>
        </w:tc>
        <w:tc>
          <w:tcPr>
            <w:tcW w:w="2776" w:type="dxa"/>
            <w:vAlign w:val="center"/>
            <w:hideMark/>
          </w:tcPr>
          <w:p w14:paraId="67D315A0" w14:textId="77777777" w:rsidR="00A342BA" w:rsidRPr="00812A12" w:rsidRDefault="00A342BA" w:rsidP="00A342BA">
            <w:pPr>
              <w:rPr>
                <w:rFonts w:cs="Arial"/>
                <w:color w:val="000000"/>
                <w:sz w:val="20"/>
                <w:szCs w:val="20"/>
              </w:rPr>
            </w:pPr>
            <w:r w:rsidRPr="00812A12">
              <w:rPr>
                <w:rFonts w:cs="Arial"/>
                <w:color w:val="000000"/>
                <w:sz w:val="20"/>
                <w:szCs w:val="20"/>
              </w:rPr>
              <w:t>Oates, Phil</w:t>
            </w:r>
          </w:p>
        </w:tc>
        <w:tc>
          <w:tcPr>
            <w:tcW w:w="4197" w:type="dxa"/>
            <w:vAlign w:val="center"/>
            <w:hideMark/>
          </w:tcPr>
          <w:p w14:paraId="27F18CF1" w14:textId="77777777" w:rsidR="00A342BA" w:rsidRPr="00812A12" w:rsidRDefault="00A342BA" w:rsidP="00A342BA">
            <w:pPr>
              <w:rPr>
                <w:rFonts w:cs="Arial"/>
                <w:color w:val="000000"/>
                <w:sz w:val="20"/>
                <w:szCs w:val="20"/>
              </w:rPr>
            </w:pPr>
            <w:r w:rsidRPr="00812A12">
              <w:rPr>
                <w:rFonts w:cs="Arial"/>
                <w:color w:val="000000"/>
                <w:sz w:val="20"/>
                <w:szCs w:val="20"/>
              </w:rPr>
              <w:t>SGS UK</w:t>
            </w:r>
          </w:p>
        </w:tc>
      </w:tr>
      <w:tr w:rsidR="00A342BA" w:rsidRPr="00812A12" w14:paraId="0892DD4E" w14:textId="77777777" w:rsidTr="009C3B28">
        <w:tblPrEx>
          <w:tblCellMar>
            <w:top w:w="15" w:type="dxa"/>
          </w:tblCellMar>
        </w:tblPrEx>
        <w:trPr>
          <w:trHeight w:val="20"/>
        </w:trPr>
        <w:tc>
          <w:tcPr>
            <w:tcW w:w="2100" w:type="dxa"/>
            <w:vMerge/>
            <w:vAlign w:val="center"/>
            <w:hideMark/>
          </w:tcPr>
          <w:p w14:paraId="5C3EBD62" w14:textId="5159CBA1" w:rsidR="00A342BA" w:rsidRPr="00812A12" w:rsidRDefault="00A342BA" w:rsidP="00A342BA">
            <w:pPr>
              <w:jc w:val="center"/>
              <w:rPr>
                <w:rFonts w:cs="Arial"/>
                <w:b/>
                <w:bCs/>
                <w:color w:val="000000"/>
                <w:sz w:val="20"/>
                <w:szCs w:val="20"/>
              </w:rPr>
            </w:pPr>
          </w:p>
        </w:tc>
        <w:tc>
          <w:tcPr>
            <w:tcW w:w="2776" w:type="dxa"/>
            <w:vAlign w:val="center"/>
            <w:hideMark/>
          </w:tcPr>
          <w:p w14:paraId="6DF4434C" w14:textId="77777777" w:rsidR="00A342BA" w:rsidRPr="00812A12" w:rsidRDefault="00A342BA" w:rsidP="00A342BA">
            <w:pPr>
              <w:rPr>
                <w:rFonts w:cs="Arial"/>
                <w:color w:val="000000"/>
                <w:sz w:val="20"/>
                <w:szCs w:val="20"/>
              </w:rPr>
            </w:pPr>
            <w:r w:rsidRPr="00812A12">
              <w:rPr>
                <w:rFonts w:cs="Arial"/>
                <w:color w:val="000000"/>
                <w:sz w:val="20"/>
                <w:szCs w:val="20"/>
              </w:rPr>
              <w:t>Shepherd, Jayson</w:t>
            </w:r>
          </w:p>
        </w:tc>
        <w:tc>
          <w:tcPr>
            <w:tcW w:w="4197" w:type="dxa"/>
            <w:vAlign w:val="center"/>
            <w:hideMark/>
          </w:tcPr>
          <w:p w14:paraId="4EC6ADA0" w14:textId="77777777" w:rsidR="00A342BA" w:rsidRPr="00812A12" w:rsidRDefault="00A342BA" w:rsidP="00A342BA">
            <w:pPr>
              <w:rPr>
                <w:rFonts w:cs="Arial"/>
                <w:color w:val="000000"/>
                <w:sz w:val="20"/>
                <w:szCs w:val="20"/>
              </w:rPr>
            </w:pPr>
            <w:r w:rsidRPr="00812A12">
              <w:rPr>
                <w:rFonts w:cs="Arial"/>
                <w:color w:val="000000"/>
                <w:sz w:val="20"/>
                <w:szCs w:val="20"/>
              </w:rPr>
              <w:t>EMT</w:t>
            </w:r>
          </w:p>
        </w:tc>
      </w:tr>
      <w:tr w:rsidR="00A342BA" w:rsidRPr="00812A12" w14:paraId="3C318E28" w14:textId="77777777" w:rsidTr="009C3B28">
        <w:tblPrEx>
          <w:tblCellMar>
            <w:top w:w="15" w:type="dxa"/>
          </w:tblCellMar>
        </w:tblPrEx>
        <w:trPr>
          <w:trHeight w:val="20"/>
        </w:trPr>
        <w:tc>
          <w:tcPr>
            <w:tcW w:w="2100" w:type="dxa"/>
            <w:vMerge/>
            <w:vAlign w:val="center"/>
            <w:hideMark/>
          </w:tcPr>
          <w:p w14:paraId="0540A7DF" w14:textId="7826189C" w:rsidR="00A342BA" w:rsidRPr="00812A12" w:rsidRDefault="00A342BA" w:rsidP="00A342BA">
            <w:pPr>
              <w:jc w:val="center"/>
              <w:rPr>
                <w:rFonts w:cs="Arial"/>
                <w:b/>
                <w:bCs/>
                <w:color w:val="000000"/>
                <w:sz w:val="20"/>
                <w:szCs w:val="20"/>
              </w:rPr>
            </w:pPr>
          </w:p>
        </w:tc>
        <w:tc>
          <w:tcPr>
            <w:tcW w:w="2776" w:type="dxa"/>
            <w:vAlign w:val="center"/>
            <w:hideMark/>
          </w:tcPr>
          <w:p w14:paraId="1C74C1C6" w14:textId="77777777" w:rsidR="00A342BA" w:rsidRPr="00812A12" w:rsidRDefault="00A342BA" w:rsidP="00A342BA">
            <w:pPr>
              <w:rPr>
                <w:rFonts w:cs="Arial"/>
                <w:color w:val="000000"/>
                <w:sz w:val="20"/>
                <w:szCs w:val="20"/>
              </w:rPr>
            </w:pPr>
            <w:r w:rsidRPr="00812A12">
              <w:rPr>
                <w:rFonts w:cs="Arial"/>
                <w:color w:val="000000"/>
                <w:sz w:val="20"/>
                <w:szCs w:val="20"/>
              </w:rPr>
              <w:t>Spencer, Bryn</w:t>
            </w:r>
          </w:p>
        </w:tc>
        <w:tc>
          <w:tcPr>
            <w:tcW w:w="4197" w:type="dxa"/>
            <w:vAlign w:val="center"/>
            <w:hideMark/>
          </w:tcPr>
          <w:p w14:paraId="463A7F67" w14:textId="77777777" w:rsidR="00A342BA" w:rsidRPr="00812A12" w:rsidRDefault="00A342BA" w:rsidP="00A342BA">
            <w:pPr>
              <w:rPr>
                <w:rFonts w:cs="Arial"/>
                <w:color w:val="000000"/>
                <w:sz w:val="20"/>
                <w:szCs w:val="20"/>
              </w:rPr>
            </w:pPr>
            <w:r w:rsidRPr="00812A12">
              <w:rPr>
                <w:rFonts w:cs="Arial"/>
                <w:color w:val="000000"/>
                <w:sz w:val="20"/>
                <w:szCs w:val="20"/>
              </w:rPr>
              <w:t>CSA Group Testing UK Ltd</w:t>
            </w:r>
          </w:p>
        </w:tc>
      </w:tr>
      <w:tr w:rsidR="00A342BA" w:rsidRPr="00812A12" w14:paraId="28DF9275" w14:textId="77777777" w:rsidTr="00A342BA">
        <w:tblPrEx>
          <w:tblCellMar>
            <w:top w:w="15" w:type="dxa"/>
          </w:tblCellMar>
        </w:tblPrEx>
        <w:trPr>
          <w:trHeight w:val="20"/>
        </w:trPr>
        <w:tc>
          <w:tcPr>
            <w:tcW w:w="2100" w:type="dxa"/>
            <w:vMerge/>
            <w:tcBorders>
              <w:bottom w:val="double" w:sz="6" w:space="0" w:color="000000" w:themeColor="text1"/>
            </w:tcBorders>
            <w:vAlign w:val="center"/>
            <w:hideMark/>
          </w:tcPr>
          <w:p w14:paraId="1876A9BF" w14:textId="2E324196" w:rsidR="00A342BA" w:rsidRPr="00812A12" w:rsidRDefault="00A342BA" w:rsidP="00A342BA">
            <w:pPr>
              <w:jc w:val="center"/>
              <w:rPr>
                <w:rFonts w:cs="Arial"/>
                <w:b/>
                <w:bCs/>
                <w:color w:val="000000"/>
                <w:sz w:val="20"/>
                <w:szCs w:val="20"/>
              </w:rPr>
            </w:pPr>
          </w:p>
        </w:tc>
        <w:tc>
          <w:tcPr>
            <w:tcW w:w="2776" w:type="dxa"/>
            <w:tcBorders>
              <w:bottom w:val="double" w:sz="6" w:space="0" w:color="000000" w:themeColor="text1"/>
            </w:tcBorders>
            <w:vAlign w:val="center"/>
            <w:hideMark/>
          </w:tcPr>
          <w:p w14:paraId="1B5AC67A" w14:textId="5D60C1D1" w:rsidR="00A342BA" w:rsidRPr="00812A12" w:rsidRDefault="00A342BA" w:rsidP="00A342BA">
            <w:pPr>
              <w:rPr>
                <w:rFonts w:cs="Arial"/>
                <w:color w:val="000000"/>
                <w:sz w:val="20"/>
                <w:szCs w:val="20"/>
              </w:rPr>
            </w:pPr>
            <w:r w:rsidRPr="00812A12">
              <w:rPr>
                <w:rFonts w:cs="Arial"/>
                <w:color w:val="000000"/>
                <w:sz w:val="20"/>
                <w:szCs w:val="20"/>
              </w:rPr>
              <w:t>Manifold, Glenn</w:t>
            </w:r>
          </w:p>
        </w:tc>
        <w:tc>
          <w:tcPr>
            <w:tcW w:w="4197" w:type="dxa"/>
            <w:tcBorders>
              <w:bottom w:val="double" w:sz="6" w:space="0" w:color="000000" w:themeColor="text1"/>
            </w:tcBorders>
            <w:vAlign w:val="center"/>
            <w:hideMark/>
          </w:tcPr>
          <w:p w14:paraId="047CF1BE" w14:textId="69268EDE" w:rsidR="00A342BA" w:rsidRPr="00812A12" w:rsidRDefault="00A342BA" w:rsidP="00A342BA">
            <w:pPr>
              <w:rPr>
                <w:rFonts w:cs="Arial"/>
                <w:color w:val="000000"/>
                <w:sz w:val="20"/>
                <w:szCs w:val="20"/>
              </w:rPr>
            </w:pPr>
            <w:proofErr w:type="spellStart"/>
            <w:r w:rsidRPr="00812A12">
              <w:rPr>
                <w:rFonts w:cs="Arial"/>
                <w:color w:val="000000"/>
                <w:sz w:val="20"/>
                <w:szCs w:val="20"/>
              </w:rPr>
              <w:t>ExVeritas</w:t>
            </w:r>
            <w:proofErr w:type="spellEnd"/>
            <w:r w:rsidRPr="00812A12">
              <w:rPr>
                <w:rFonts w:cs="Arial"/>
                <w:color w:val="000000"/>
                <w:sz w:val="20"/>
                <w:szCs w:val="20"/>
              </w:rPr>
              <w:t xml:space="preserve"> Ltd</w:t>
            </w:r>
          </w:p>
        </w:tc>
      </w:tr>
      <w:tr w:rsidR="00A342BA" w:rsidRPr="00812A12" w14:paraId="6AD2E910" w14:textId="77777777" w:rsidTr="00A342BA">
        <w:tblPrEx>
          <w:tblCellMar>
            <w:top w:w="15" w:type="dxa"/>
          </w:tblCellMar>
        </w:tblPrEx>
        <w:trPr>
          <w:trHeight w:val="20"/>
        </w:trPr>
        <w:tc>
          <w:tcPr>
            <w:tcW w:w="2100" w:type="dxa"/>
            <w:vMerge w:val="restart"/>
            <w:tcBorders>
              <w:top w:val="double" w:sz="6" w:space="0" w:color="000000" w:themeColor="text1"/>
            </w:tcBorders>
            <w:vAlign w:val="center"/>
            <w:hideMark/>
          </w:tcPr>
          <w:p w14:paraId="24026214" w14:textId="4B4A95B1" w:rsidR="00A342BA" w:rsidRPr="00812A12" w:rsidRDefault="00A342BA" w:rsidP="00A342BA">
            <w:pPr>
              <w:jc w:val="center"/>
              <w:rPr>
                <w:rFonts w:cs="Arial"/>
                <w:b/>
                <w:bCs/>
                <w:color w:val="000000"/>
                <w:sz w:val="20"/>
                <w:szCs w:val="20"/>
              </w:rPr>
            </w:pPr>
            <w:r w:rsidRPr="00812A12">
              <w:rPr>
                <w:rFonts w:cs="Arial"/>
                <w:b/>
                <w:bCs/>
                <w:color w:val="000000"/>
                <w:sz w:val="20"/>
                <w:szCs w:val="20"/>
              </w:rPr>
              <w:t>US</w:t>
            </w:r>
          </w:p>
        </w:tc>
        <w:tc>
          <w:tcPr>
            <w:tcW w:w="2776" w:type="dxa"/>
            <w:tcBorders>
              <w:top w:val="double" w:sz="6" w:space="0" w:color="000000" w:themeColor="text1"/>
            </w:tcBorders>
            <w:vAlign w:val="center"/>
            <w:hideMark/>
          </w:tcPr>
          <w:p w14:paraId="0A796F5D" w14:textId="77777777" w:rsidR="00A342BA" w:rsidRPr="00812A12" w:rsidRDefault="00A342BA" w:rsidP="00A342BA">
            <w:pPr>
              <w:rPr>
                <w:rFonts w:cs="Arial"/>
                <w:color w:val="000000"/>
                <w:sz w:val="20"/>
                <w:szCs w:val="20"/>
              </w:rPr>
            </w:pPr>
            <w:r w:rsidRPr="00812A12">
              <w:rPr>
                <w:rFonts w:cs="Arial"/>
                <w:color w:val="000000"/>
                <w:sz w:val="20"/>
                <w:szCs w:val="20"/>
              </w:rPr>
              <w:t>Holdredge, Katy</w:t>
            </w:r>
          </w:p>
        </w:tc>
        <w:tc>
          <w:tcPr>
            <w:tcW w:w="4197" w:type="dxa"/>
            <w:tcBorders>
              <w:top w:val="double" w:sz="6" w:space="0" w:color="000000" w:themeColor="text1"/>
            </w:tcBorders>
            <w:vAlign w:val="center"/>
            <w:hideMark/>
          </w:tcPr>
          <w:p w14:paraId="6FB1EAF2" w14:textId="77777777" w:rsidR="00A342BA" w:rsidRPr="00812A12" w:rsidRDefault="00A342BA" w:rsidP="00A342BA">
            <w:pPr>
              <w:rPr>
                <w:rFonts w:cs="Arial"/>
                <w:color w:val="000000"/>
                <w:sz w:val="20"/>
                <w:szCs w:val="20"/>
              </w:rPr>
            </w:pPr>
            <w:r w:rsidRPr="00812A12">
              <w:rPr>
                <w:rFonts w:cs="Arial"/>
                <w:color w:val="000000"/>
                <w:sz w:val="20"/>
                <w:szCs w:val="20"/>
              </w:rPr>
              <w:t>UL Solutions</w:t>
            </w:r>
          </w:p>
        </w:tc>
      </w:tr>
      <w:tr w:rsidR="00A342BA" w:rsidRPr="00812A12" w14:paraId="53C7F1D3" w14:textId="77777777" w:rsidTr="009C3B28">
        <w:tblPrEx>
          <w:tblCellMar>
            <w:top w:w="15" w:type="dxa"/>
          </w:tblCellMar>
        </w:tblPrEx>
        <w:trPr>
          <w:trHeight w:val="20"/>
        </w:trPr>
        <w:tc>
          <w:tcPr>
            <w:tcW w:w="2100" w:type="dxa"/>
            <w:vMerge/>
            <w:vAlign w:val="center"/>
            <w:hideMark/>
          </w:tcPr>
          <w:p w14:paraId="3843F42A" w14:textId="4EEBBE37" w:rsidR="00A342BA" w:rsidRPr="00812A12" w:rsidRDefault="00A342BA" w:rsidP="00A342BA">
            <w:pPr>
              <w:jc w:val="center"/>
              <w:rPr>
                <w:rFonts w:cs="Arial"/>
                <w:b/>
                <w:bCs/>
                <w:color w:val="000000"/>
                <w:sz w:val="20"/>
                <w:szCs w:val="20"/>
              </w:rPr>
            </w:pPr>
          </w:p>
        </w:tc>
        <w:tc>
          <w:tcPr>
            <w:tcW w:w="2776" w:type="dxa"/>
            <w:vAlign w:val="center"/>
            <w:hideMark/>
          </w:tcPr>
          <w:p w14:paraId="21FAB1B9" w14:textId="77777777" w:rsidR="00A342BA" w:rsidRPr="00812A12" w:rsidRDefault="00A342BA" w:rsidP="00A342BA">
            <w:pPr>
              <w:rPr>
                <w:rFonts w:cs="Arial"/>
                <w:color w:val="000000"/>
                <w:sz w:val="20"/>
                <w:szCs w:val="20"/>
              </w:rPr>
            </w:pPr>
            <w:r w:rsidRPr="00812A12">
              <w:rPr>
                <w:rFonts w:cs="Arial"/>
                <w:color w:val="000000"/>
                <w:sz w:val="20"/>
                <w:szCs w:val="20"/>
              </w:rPr>
              <w:t>Duffy, Timothy</w:t>
            </w:r>
          </w:p>
        </w:tc>
        <w:tc>
          <w:tcPr>
            <w:tcW w:w="4197" w:type="dxa"/>
            <w:vAlign w:val="center"/>
            <w:hideMark/>
          </w:tcPr>
          <w:p w14:paraId="2980BE1B" w14:textId="77777777" w:rsidR="00A342BA" w:rsidRPr="00812A12" w:rsidRDefault="00A342BA" w:rsidP="00A342BA">
            <w:pPr>
              <w:rPr>
                <w:rFonts w:cs="Arial"/>
                <w:color w:val="000000"/>
                <w:sz w:val="20"/>
                <w:szCs w:val="20"/>
              </w:rPr>
            </w:pPr>
            <w:r w:rsidRPr="00812A12">
              <w:rPr>
                <w:rFonts w:cs="Arial"/>
                <w:color w:val="000000"/>
                <w:sz w:val="20"/>
                <w:szCs w:val="20"/>
              </w:rPr>
              <w:t>Rockwell Automation</w:t>
            </w:r>
          </w:p>
        </w:tc>
      </w:tr>
      <w:tr w:rsidR="00A342BA" w:rsidRPr="00812A12" w14:paraId="25E9443A" w14:textId="77777777" w:rsidTr="009C3B28">
        <w:tblPrEx>
          <w:tblCellMar>
            <w:top w:w="15" w:type="dxa"/>
          </w:tblCellMar>
        </w:tblPrEx>
        <w:trPr>
          <w:trHeight w:val="20"/>
        </w:trPr>
        <w:tc>
          <w:tcPr>
            <w:tcW w:w="2100" w:type="dxa"/>
            <w:vMerge/>
            <w:vAlign w:val="center"/>
            <w:hideMark/>
          </w:tcPr>
          <w:p w14:paraId="38950FFB" w14:textId="232B889F" w:rsidR="00A342BA" w:rsidRPr="00812A12" w:rsidRDefault="00A342BA" w:rsidP="00A342BA">
            <w:pPr>
              <w:jc w:val="center"/>
              <w:rPr>
                <w:rFonts w:cs="Arial"/>
                <w:b/>
                <w:bCs/>
                <w:color w:val="000000"/>
                <w:sz w:val="20"/>
                <w:szCs w:val="20"/>
              </w:rPr>
            </w:pPr>
          </w:p>
        </w:tc>
        <w:tc>
          <w:tcPr>
            <w:tcW w:w="2776" w:type="dxa"/>
            <w:vAlign w:val="center"/>
            <w:hideMark/>
          </w:tcPr>
          <w:p w14:paraId="4992F257" w14:textId="77777777" w:rsidR="00A342BA" w:rsidRPr="00812A12" w:rsidRDefault="00A342BA" w:rsidP="00A342BA">
            <w:pPr>
              <w:rPr>
                <w:rFonts w:cs="Arial"/>
                <w:color w:val="000000"/>
                <w:sz w:val="20"/>
                <w:szCs w:val="20"/>
              </w:rPr>
            </w:pPr>
            <w:r w:rsidRPr="00812A12">
              <w:rPr>
                <w:rFonts w:cs="Arial"/>
                <w:color w:val="000000"/>
                <w:sz w:val="20"/>
                <w:szCs w:val="20"/>
              </w:rPr>
              <w:t>Kiddle, Scott</w:t>
            </w:r>
          </w:p>
        </w:tc>
        <w:tc>
          <w:tcPr>
            <w:tcW w:w="4197" w:type="dxa"/>
            <w:vAlign w:val="center"/>
            <w:hideMark/>
          </w:tcPr>
          <w:p w14:paraId="2567CB80" w14:textId="77777777" w:rsidR="00A342BA" w:rsidRPr="00812A12" w:rsidRDefault="00A342BA" w:rsidP="00A342BA">
            <w:pPr>
              <w:rPr>
                <w:rFonts w:cs="Arial"/>
                <w:color w:val="000000"/>
                <w:sz w:val="20"/>
                <w:szCs w:val="20"/>
              </w:rPr>
            </w:pPr>
            <w:r w:rsidRPr="00812A12">
              <w:rPr>
                <w:rFonts w:cs="Arial"/>
                <w:color w:val="000000"/>
                <w:sz w:val="20"/>
                <w:szCs w:val="20"/>
              </w:rPr>
              <w:t>ABB Inc.</w:t>
            </w:r>
          </w:p>
        </w:tc>
      </w:tr>
      <w:tr w:rsidR="00A342BA" w:rsidRPr="00812A12" w14:paraId="31F733C5" w14:textId="77777777" w:rsidTr="009C3B28">
        <w:tblPrEx>
          <w:tblCellMar>
            <w:top w:w="15" w:type="dxa"/>
          </w:tblCellMar>
        </w:tblPrEx>
        <w:trPr>
          <w:trHeight w:val="20"/>
        </w:trPr>
        <w:tc>
          <w:tcPr>
            <w:tcW w:w="2100" w:type="dxa"/>
            <w:vMerge/>
            <w:vAlign w:val="center"/>
          </w:tcPr>
          <w:p w14:paraId="1F0A1916" w14:textId="59F645B6" w:rsidR="00A342BA" w:rsidRPr="00812A12" w:rsidRDefault="00A342BA" w:rsidP="00A342BA">
            <w:pPr>
              <w:jc w:val="center"/>
              <w:rPr>
                <w:rFonts w:cs="Arial"/>
                <w:b/>
                <w:bCs/>
                <w:color w:val="000000"/>
                <w:sz w:val="20"/>
                <w:szCs w:val="20"/>
              </w:rPr>
            </w:pPr>
          </w:p>
        </w:tc>
        <w:tc>
          <w:tcPr>
            <w:tcW w:w="2776" w:type="dxa"/>
            <w:vAlign w:val="center"/>
          </w:tcPr>
          <w:p w14:paraId="61711524" w14:textId="395281D4" w:rsidR="00A342BA" w:rsidRPr="00812A12" w:rsidRDefault="00A342BA" w:rsidP="00A342BA">
            <w:pPr>
              <w:rPr>
                <w:rFonts w:cs="Arial"/>
                <w:color w:val="000000"/>
                <w:sz w:val="20"/>
                <w:szCs w:val="20"/>
              </w:rPr>
            </w:pPr>
            <w:r w:rsidRPr="00812A12">
              <w:rPr>
                <w:rFonts w:cs="Arial"/>
                <w:color w:val="000000"/>
                <w:sz w:val="20"/>
                <w:szCs w:val="20"/>
              </w:rPr>
              <w:t>Wolf, Kevin</w:t>
            </w:r>
          </w:p>
        </w:tc>
        <w:tc>
          <w:tcPr>
            <w:tcW w:w="4197" w:type="dxa"/>
            <w:vAlign w:val="center"/>
          </w:tcPr>
          <w:p w14:paraId="4A44F01A" w14:textId="4991BCE3" w:rsidR="00A342BA" w:rsidRPr="00812A12" w:rsidRDefault="00A342BA" w:rsidP="00A342BA">
            <w:pPr>
              <w:rPr>
                <w:rFonts w:cs="Arial"/>
                <w:color w:val="000000"/>
                <w:sz w:val="20"/>
                <w:szCs w:val="20"/>
              </w:rPr>
            </w:pPr>
            <w:r w:rsidRPr="00812A12">
              <w:rPr>
                <w:rFonts w:cs="Arial"/>
                <w:color w:val="000000"/>
                <w:sz w:val="20"/>
                <w:szCs w:val="20"/>
              </w:rPr>
              <w:t>Intertek</w:t>
            </w:r>
          </w:p>
        </w:tc>
      </w:tr>
      <w:tr w:rsidR="00A342BA" w:rsidRPr="00812A12" w14:paraId="0D27B95D" w14:textId="77777777" w:rsidTr="009C3B28">
        <w:tblPrEx>
          <w:tblCellMar>
            <w:top w:w="15" w:type="dxa"/>
          </w:tblCellMar>
        </w:tblPrEx>
        <w:trPr>
          <w:trHeight w:val="20"/>
        </w:trPr>
        <w:tc>
          <w:tcPr>
            <w:tcW w:w="2100" w:type="dxa"/>
            <w:vMerge/>
            <w:vAlign w:val="center"/>
            <w:hideMark/>
          </w:tcPr>
          <w:p w14:paraId="2B6385E4" w14:textId="6AD93E6F" w:rsidR="00A342BA" w:rsidRPr="00812A12" w:rsidRDefault="00A342BA" w:rsidP="00A342BA">
            <w:pPr>
              <w:jc w:val="center"/>
              <w:rPr>
                <w:rFonts w:cs="Arial"/>
                <w:b/>
                <w:bCs/>
                <w:color w:val="000000"/>
                <w:sz w:val="20"/>
                <w:szCs w:val="20"/>
              </w:rPr>
            </w:pPr>
          </w:p>
        </w:tc>
        <w:tc>
          <w:tcPr>
            <w:tcW w:w="2776" w:type="dxa"/>
            <w:vAlign w:val="center"/>
            <w:hideMark/>
          </w:tcPr>
          <w:p w14:paraId="241435AD" w14:textId="77777777" w:rsidR="00A342BA" w:rsidRPr="00812A12" w:rsidRDefault="00A342BA" w:rsidP="00A342BA">
            <w:pPr>
              <w:rPr>
                <w:rFonts w:cs="Arial"/>
                <w:color w:val="000000"/>
                <w:sz w:val="20"/>
                <w:szCs w:val="20"/>
              </w:rPr>
            </w:pPr>
            <w:r w:rsidRPr="00812A12">
              <w:rPr>
                <w:rFonts w:cs="Arial"/>
                <w:color w:val="000000"/>
                <w:sz w:val="20"/>
                <w:szCs w:val="20"/>
              </w:rPr>
              <w:t>Malohn, David</w:t>
            </w:r>
          </w:p>
        </w:tc>
        <w:tc>
          <w:tcPr>
            <w:tcW w:w="4197" w:type="dxa"/>
            <w:vAlign w:val="center"/>
            <w:hideMark/>
          </w:tcPr>
          <w:p w14:paraId="365BEA04" w14:textId="77777777" w:rsidR="00A342BA" w:rsidRPr="00812A12" w:rsidRDefault="00A342BA" w:rsidP="00A342BA">
            <w:pPr>
              <w:rPr>
                <w:rFonts w:cs="Arial"/>
                <w:color w:val="000000"/>
                <w:sz w:val="20"/>
                <w:szCs w:val="20"/>
              </w:rPr>
            </w:pPr>
            <w:r w:rsidRPr="00812A12">
              <w:rPr>
                <w:rFonts w:cs="Arial"/>
                <w:color w:val="000000"/>
                <w:sz w:val="20"/>
                <w:szCs w:val="20"/>
              </w:rPr>
              <w:t>UL Solutions</w:t>
            </w:r>
          </w:p>
        </w:tc>
      </w:tr>
      <w:tr w:rsidR="00A342BA" w:rsidRPr="00812A12" w14:paraId="283D78AA" w14:textId="77777777" w:rsidTr="009C3B28">
        <w:tblPrEx>
          <w:tblCellMar>
            <w:top w:w="15" w:type="dxa"/>
          </w:tblCellMar>
        </w:tblPrEx>
        <w:trPr>
          <w:trHeight w:val="20"/>
        </w:trPr>
        <w:tc>
          <w:tcPr>
            <w:tcW w:w="2100" w:type="dxa"/>
            <w:vMerge/>
            <w:vAlign w:val="center"/>
            <w:hideMark/>
          </w:tcPr>
          <w:p w14:paraId="47FED1D1" w14:textId="362C2AB9" w:rsidR="00A342BA" w:rsidRPr="00812A12" w:rsidRDefault="00A342BA" w:rsidP="00A342BA">
            <w:pPr>
              <w:jc w:val="center"/>
              <w:rPr>
                <w:rFonts w:cs="Arial"/>
                <w:b/>
                <w:bCs/>
                <w:color w:val="000000"/>
                <w:sz w:val="20"/>
                <w:szCs w:val="20"/>
              </w:rPr>
            </w:pPr>
          </w:p>
        </w:tc>
        <w:tc>
          <w:tcPr>
            <w:tcW w:w="2776" w:type="dxa"/>
            <w:vAlign w:val="center"/>
            <w:hideMark/>
          </w:tcPr>
          <w:p w14:paraId="15C41F23" w14:textId="77777777" w:rsidR="00A342BA" w:rsidRPr="00812A12" w:rsidRDefault="00A342BA" w:rsidP="00A342BA">
            <w:pPr>
              <w:rPr>
                <w:rFonts w:cs="Arial"/>
                <w:color w:val="000000"/>
                <w:sz w:val="20"/>
                <w:szCs w:val="20"/>
              </w:rPr>
            </w:pPr>
            <w:r w:rsidRPr="00812A12">
              <w:rPr>
                <w:rFonts w:cs="Arial"/>
                <w:color w:val="000000"/>
                <w:sz w:val="20"/>
                <w:szCs w:val="20"/>
              </w:rPr>
              <w:t>Rangarajan, Vijay</w:t>
            </w:r>
          </w:p>
        </w:tc>
        <w:tc>
          <w:tcPr>
            <w:tcW w:w="4197" w:type="dxa"/>
            <w:vAlign w:val="center"/>
            <w:hideMark/>
          </w:tcPr>
          <w:p w14:paraId="1FEB3DE2" w14:textId="77777777" w:rsidR="00A342BA" w:rsidRPr="00812A12" w:rsidRDefault="00A342BA" w:rsidP="00A342BA">
            <w:pPr>
              <w:rPr>
                <w:rFonts w:cs="Arial"/>
                <w:color w:val="000000"/>
                <w:sz w:val="20"/>
                <w:szCs w:val="20"/>
              </w:rPr>
            </w:pPr>
            <w:r w:rsidRPr="00812A12">
              <w:rPr>
                <w:rFonts w:cs="Arial"/>
                <w:color w:val="000000"/>
                <w:sz w:val="20"/>
                <w:szCs w:val="20"/>
              </w:rPr>
              <w:t>SGS Nth America</w:t>
            </w:r>
          </w:p>
        </w:tc>
      </w:tr>
      <w:tr w:rsidR="00A342BA" w:rsidRPr="00812A12" w14:paraId="23EE1F59" w14:textId="77777777" w:rsidTr="009C3B28">
        <w:tblPrEx>
          <w:tblCellMar>
            <w:top w:w="15" w:type="dxa"/>
          </w:tblCellMar>
        </w:tblPrEx>
        <w:trPr>
          <w:trHeight w:val="20"/>
        </w:trPr>
        <w:tc>
          <w:tcPr>
            <w:tcW w:w="2100" w:type="dxa"/>
            <w:vMerge/>
            <w:vAlign w:val="center"/>
            <w:hideMark/>
          </w:tcPr>
          <w:p w14:paraId="6CF9B0C9" w14:textId="28D772DF" w:rsidR="00A342BA" w:rsidRPr="00812A12" w:rsidRDefault="00A342BA" w:rsidP="00A342BA">
            <w:pPr>
              <w:jc w:val="center"/>
              <w:rPr>
                <w:rFonts w:cs="Arial"/>
                <w:b/>
                <w:bCs/>
                <w:color w:val="000000"/>
                <w:sz w:val="20"/>
                <w:szCs w:val="20"/>
              </w:rPr>
            </w:pPr>
          </w:p>
        </w:tc>
        <w:tc>
          <w:tcPr>
            <w:tcW w:w="2776" w:type="dxa"/>
            <w:vAlign w:val="center"/>
            <w:hideMark/>
          </w:tcPr>
          <w:p w14:paraId="42000CC0" w14:textId="77777777" w:rsidR="00A342BA" w:rsidRPr="00812A12" w:rsidRDefault="00A342BA" w:rsidP="00A342BA">
            <w:pPr>
              <w:rPr>
                <w:rFonts w:cs="Arial"/>
                <w:color w:val="000000"/>
                <w:sz w:val="20"/>
                <w:szCs w:val="20"/>
              </w:rPr>
            </w:pPr>
            <w:r w:rsidRPr="00812A12">
              <w:rPr>
                <w:rFonts w:cs="Arial"/>
                <w:color w:val="000000"/>
                <w:sz w:val="20"/>
                <w:szCs w:val="20"/>
              </w:rPr>
              <w:t>Leibowitz, Mike</w:t>
            </w:r>
          </w:p>
        </w:tc>
        <w:tc>
          <w:tcPr>
            <w:tcW w:w="4197" w:type="dxa"/>
            <w:vAlign w:val="center"/>
            <w:hideMark/>
          </w:tcPr>
          <w:p w14:paraId="16F60ABA" w14:textId="77777777" w:rsidR="00A342BA" w:rsidRPr="00812A12" w:rsidRDefault="00A342BA" w:rsidP="00A342BA">
            <w:pPr>
              <w:rPr>
                <w:rFonts w:cs="Arial"/>
                <w:color w:val="000000"/>
                <w:sz w:val="20"/>
                <w:szCs w:val="20"/>
              </w:rPr>
            </w:pPr>
            <w:r w:rsidRPr="00812A12">
              <w:rPr>
                <w:rFonts w:cs="Arial"/>
                <w:color w:val="000000"/>
                <w:sz w:val="20"/>
                <w:szCs w:val="20"/>
              </w:rPr>
              <w:t>NEMA</w:t>
            </w:r>
          </w:p>
        </w:tc>
      </w:tr>
      <w:tr w:rsidR="00A342BA" w:rsidRPr="00812A12" w14:paraId="089E5BC1" w14:textId="77777777" w:rsidTr="009C3B28">
        <w:tblPrEx>
          <w:tblCellMar>
            <w:top w:w="15" w:type="dxa"/>
          </w:tblCellMar>
        </w:tblPrEx>
        <w:trPr>
          <w:trHeight w:val="20"/>
        </w:trPr>
        <w:tc>
          <w:tcPr>
            <w:tcW w:w="2100" w:type="dxa"/>
            <w:vAlign w:val="center"/>
            <w:hideMark/>
          </w:tcPr>
          <w:p w14:paraId="71DA19A8" w14:textId="77777777" w:rsidR="00A342BA" w:rsidRPr="00812A12" w:rsidRDefault="00A342BA" w:rsidP="00A342BA">
            <w:pPr>
              <w:rPr>
                <w:rFonts w:cs="Arial"/>
                <w:b/>
                <w:bCs/>
                <w:color w:val="000000"/>
                <w:sz w:val="20"/>
                <w:szCs w:val="20"/>
              </w:rPr>
            </w:pPr>
          </w:p>
        </w:tc>
        <w:tc>
          <w:tcPr>
            <w:tcW w:w="2776" w:type="dxa"/>
            <w:vAlign w:val="center"/>
            <w:hideMark/>
          </w:tcPr>
          <w:p w14:paraId="57173CC3" w14:textId="77777777" w:rsidR="00A342BA" w:rsidRPr="00812A12" w:rsidRDefault="00A342BA" w:rsidP="00A342BA">
            <w:pPr>
              <w:rPr>
                <w:rFonts w:cs="Arial"/>
                <w:color w:val="000000"/>
                <w:sz w:val="20"/>
                <w:szCs w:val="20"/>
              </w:rPr>
            </w:pPr>
          </w:p>
        </w:tc>
        <w:tc>
          <w:tcPr>
            <w:tcW w:w="4197" w:type="dxa"/>
            <w:vAlign w:val="center"/>
            <w:hideMark/>
          </w:tcPr>
          <w:p w14:paraId="3182F310" w14:textId="77777777" w:rsidR="00A342BA" w:rsidRPr="00812A12" w:rsidRDefault="00A342BA" w:rsidP="00A342BA">
            <w:pPr>
              <w:rPr>
                <w:rFonts w:cs="Arial"/>
                <w:color w:val="000000"/>
                <w:sz w:val="20"/>
                <w:szCs w:val="20"/>
              </w:rPr>
            </w:pPr>
          </w:p>
        </w:tc>
      </w:tr>
      <w:tr w:rsidR="00A342BA" w:rsidRPr="00000EDA" w14:paraId="420BDEC3" w14:textId="77777777" w:rsidTr="009C3B28">
        <w:tblPrEx>
          <w:tblCellMar>
            <w:top w:w="15" w:type="dxa"/>
          </w:tblCellMar>
        </w:tblPrEx>
        <w:trPr>
          <w:trHeight w:val="20"/>
        </w:trPr>
        <w:tc>
          <w:tcPr>
            <w:tcW w:w="2100" w:type="dxa"/>
            <w:vAlign w:val="center"/>
            <w:hideMark/>
          </w:tcPr>
          <w:p w14:paraId="3E32BC27" w14:textId="77777777" w:rsidR="00A342BA" w:rsidRPr="00812A12" w:rsidRDefault="00A342BA" w:rsidP="00A342BA">
            <w:pPr>
              <w:jc w:val="center"/>
              <w:rPr>
                <w:rFonts w:cs="Arial"/>
                <w:b/>
                <w:bCs/>
                <w:color w:val="000000"/>
                <w:sz w:val="20"/>
                <w:szCs w:val="20"/>
              </w:rPr>
            </w:pPr>
            <w:r w:rsidRPr="00812A12">
              <w:rPr>
                <w:rFonts w:cs="Arial"/>
                <w:b/>
                <w:bCs/>
                <w:color w:val="000000"/>
                <w:sz w:val="20"/>
                <w:szCs w:val="20"/>
              </w:rPr>
              <w:t>ZA</w:t>
            </w:r>
          </w:p>
        </w:tc>
        <w:tc>
          <w:tcPr>
            <w:tcW w:w="2776" w:type="dxa"/>
            <w:vAlign w:val="center"/>
            <w:hideMark/>
          </w:tcPr>
          <w:p w14:paraId="3B68F11F" w14:textId="77777777" w:rsidR="00A342BA" w:rsidRPr="00812A12" w:rsidRDefault="00A342BA" w:rsidP="00A342BA">
            <w:pPr>
              <w:rPr>
                <w:rFonts w:cs="Arial"/>
                <w:color w:val="000000"/>
                <w:sz w:val="20"/>
                <w:szCs w:val="20"/>
              </w:rPr>
            </w:pPr>
            <w:r w:rsidRPr="00812A12">
              <w:rPr>
                <w:rFonts w:cs="Arial"/>
                <w:color w:val="000000"/>
                <w:sz w:val="20"/>
                <w:szCs w:val="20"/>
              </w:rPr>
              <w:t>Zeelie, Regardt</w:t>
            </w:r>
          </w:p>
        </w:tc>
        <w:tc>
          <w:tcPr>
            <w:tcW w:w="4197" w:type="dxa"/>
            <w:vAlign w:val="center"/>
            <w:hideMark/>
          </w:tcPr>
          <w:p w14:paraId="43F6FAA4" w14:textId="77777777" w:rsidR="00A342BA" w:rsidRPr="00000EDA" w:rsidRDefault="00A342BA" w:rsidP="00A342BA">
            <w:pPr>
              <w:rPr>
                <w:rFonts w:cs="Arial"/>
                <w:color w:val="000000"/>
                <w:sz w:val="20"/>
                <w:szCs w:val="20"/>
              </w:rPr>
            </w:pPr>
            <w:r w:rsidRPr="00812A12">
              <w:rPr>
                <w:rFonts w:cs="Arial"/>
                <w:color w:val="000000"/>
                <w:sz w:val="20"/>
                <w:szCs w:val="20"/>
              </w:rPr>
              <w:t>MASC</w:t>
            </w:r>
          </w:p>
        </w:tc>
      </w:tr>
    </w:tbl>
    <w:p w14:paraId="3126DBF9" w14:textId="4E645221" w:rsidR="00B84C88" w:rsidRDefault="00B84C88">
      <w:pPr>
        <w:spacing w:after="160" w:line="259" w:lineRule="auto"/>
        <w:rPr>
          <w:lang w:val="en-GB" w:eastAsia="fr-FR"/>
        </w:rPr>
      </w:pPr>
      <w:r>
        <w:rPr>
          <w:lang w:val="en-GB" w:eastAsia="fr-FR"/>
        </w:rPr>
        <w:br w:type="page"/>
      </w:r>
    </w:p>
    <w:p w14:paraId="3A7AFA00" w14:textId="77777777" w:rsidR="002173B5" w:rsidRPr="002173B5" w:rsidRDefault="002173B5" w:rsidP="002173B5">
      <w:pPr>
        <w:tabs>
          <w:tab w:val="left" w:pos="6495"/>
        </w:tabs>
        <w:jc w:val="center"/>
        <w:rPr>
          <w:rFonts w:eastAsia="Calibri" w:cs="Arial"/>
          <w:b/>
          <w:spacing w:val="8"/>
          <w:sz w:val="16"/>
          <w:szCs w:val="16"/>
          <w:lang w:val="en-GB" w:eastAsia="zh-CN"/>
        </w:rPr>
      </w:pPr>
    </w:p>
    <w:p w14:paraId="3BAFFD71" w14:textId="6B09EBC1" w:rsidR="002173B5" w:rsidRPr="002173B5" w:rsidRDefault="002173B5" w:rsidP="002173B5">
      <w:pPr>
        <w:pStyle w:val="Heading1"/>
        <w:rPr>
          <w:lang w:val="en-GB" w:eastAsia="fr-FR"/>
        </w:rPr>
      </w:pPr>
      <w:bookmarkStart w:id="0" w:name="_Hlk129766331"/>
      <w:r w:rsidRPr="002173B5">
        <w:rPr>
          <w:lang w:val="en-GB" w:eastAsia="fr-FR"/>
        </w:rPr>
        <w:t xml:space="preserve">Opening and Welcome, ExTAG Chair </w:t>
      </w:r>
      <w:r w:rsidR="009D3FFC">
        <w:rPr>
          <w:lang w:val="en-GB" w:eastAsia="fr-FR"/>
        </w:rPr>
        <w:t>Dr</w:t>
      </w:r>
      <w:r w:rsidR="000107B5">
        <w:rPr>
          <w:lang w:val="en-GB" w:eastAsia="fr-FR"/>
        </w:rPr>
        <w:t>.</w:t>
      </w:r>
      <w:r w:rsidRPr="002173B5">
        <w:rPr>
          <w:lang w:val="en-GB" w:eastAsia="fr-FR"/>
        </w:rPr>
        <w:t xml:space="preserve"> Frank Lienesch</w:t>
      </w:r>
    </w:p>
    <w:p w14:paraId="226ED5CB" w14:textId="4662F8F3" w:rsidR="00000EDA" w:rsidRDefault="00000EDA" w:rsidP="00000EDA">
      <w:pPr>
        <w:rPr>
          <w:lang w:val="en-GB" w:eastAsia="fr-FR"/>
        </w:rPr>
      </w:pPr>
      <w:r>
        <w:rPr>
          <w:lang w:val="en-GB" w:eastAsia="fr-FR"/>
        </w:rPr>
        <w:t>The meeting commenced at 0900 (9:00 a</w:t>
      </w:r>
      <w:r w:rsidR="000107B5">
        <w:rPr>
          <w:lang w:val="en-GB" w:eastAsia="fr-FR"/>
        </w:rPr>
        <w:t>.</w:t>
      </w:r>
      <w:r>
        <w:rPr>
          <w:lang w:val="en-GB" w:eastAsia="fr-FR"/>
        </w:rPr>
        <w:t>m</w:t>
      </w:r>
      <w:r w:rsidR="000107B5">
        <w:rPr>
          <w:lang w:val="en-GB" w:eastAsia="fr-FR"/>
        </w:rPr>
        <w:t>.</w:t>
      </w:r>
      <w:r>
        <w:rPr>
          <w:lang w:val="en-GB" w:eastAsia="fr-FR"/>
        </w:rPr>
        <w:t>)</w:t>
      </w:r>
      <w:r w:rsidR="00A22D8E">
        <w:rPr>
          <w:lang w:val="en-GB" w:eastAsia="fr-FR"/>
        </w:rPr>
        <w:t xml:space="preserve"> o</w:t>
      </w:r>
      <w:r>
        <w:rPr>
          <w:lang w:val="en-GB" w:eastAsia="fr-FR"/>
        </w:rPr>
        <w:t>n Tuesday 16th September 2025.</w:t>
      </w:r>
    </w:p>
    <w:p w14:paraId="1A1ACB5F" w14:textId="77777777" w:rsidR="000B163F" w:rsidRDefault="000B163F" w:rsidP="009F6B4F">
      <w:pPr>
        <w:rPr>
          <w:lang w:val="en-GB" w:eastAsia="fr-FR"/>
        </w:rPr>
      </w:pPr>
    </w:p>
    <w:p w14:paraId="14018336" w14:textId="77777777" w:rsidR="000B163F" w:rsidRDefault="000B163F" w:rsidP="000B163F">
      <w:pPr>
        <w:pStyle w:val="Heading2"/>
        <w:ind w:left="709" w:hanging="709"/>
      </w:pPr>
      <w:r>
        <w:t>Opening and Welcome, ExTAG Chair Dr. Frank Lienesch</w:t>
      </w:r>
    </w:p>
    <w:p w14:paraId="19136731" w14:textId="77777777" w:rsidR="000B163F" w:rsidRDefault="000B163F" w:rsidP="000B163F">
      <w:pPr>
        <w:rPr>
          <w:lang w:val="en-GB" w:eastAsia="fr-FR"/>
        </w:rPr>
      </w:pPr>
    </w:p>
    <w:p w14:paraId="7738F6B7" w14:textId="1D34B554" w:rsidR="00CA3189" w:rsidRDefault="000107B5" w:rsidP="000107B5">
      <w:pPr>
        <w:jc w:val="both"/>
        <w:rPr>
          <w:lang w:val="en-GB" w:eastAsia="fr-FR"/>
        </w:rPr>
      </w:pPr>
      <w:r w:rsidRPr="000107B5">
        <w:rPr>
          <w:lang w:val="en-GB" w:eastAsia="fr-FR"/>
        </w:rPr>
        <w:t>The Chair, Dr</w:t>
      </w:r>
      <w:r>
        <w:rPr>
          <w:lang w:val="en-GB" w:eastAsia="fr-FR"/>
        </w:rPr>
        <w:t>.</w:t>
      </w:r>
      <w:r w:rsidRPr="000107B5">
        <w:rPr>
          <w:lang w:val="en-GB" w:eastAsia="fr-FR"/>
        </w:rPr>
        <w:t xml:space="preserve"> Frank Lienesch opened the 2</w:t>
      </w:r>
      <w:r>
        <w:rPr>
          <w:lang w:val="en-GB" w:eastAsia="fr-FR"/>
        </w:rPr>
        <w:t>7</w:t>
      </w:r>
      <w:r w:rsidRPr="000107B5">
        <w:rPr>
          <w:lang w:val="en-GB" w:eastAsia="fr-FR"/>
        </w:rPr>
        <w:t xml:space="preserve">th Annual ExTAG meeting at 09:00 a.m. on Tuesday </w:t>
      </w:r>
      <w:r>
        <w:rPr>
          <w:lang w:val="en-GB" w:eastAsia="fr-FR"/>
        </w:rPr>
        <w:t>16</w:t>
      </w:r>
      <w:r w:rsidRPr="000107B5">
        <w:rPr>
          <w:lang w:val="en-GB" w:eastAsia="fr-FR"/>
        </w:rPr>
        <w:t>th September 202</w:t>
      </w:r>
      <w:r>
        <w:rPr>
          <w:lang w:val="en-GB" w:eastAsia="fr-FR"/>
        </w:rPr>
        <w:t>5</w:t>
      </w:r>
      <w:r w:rsidR="00A22D8E">
        <w:rPr>
          <w:lang w:val="en-GB" w:eastAsia="fr-FR"/>
        </w:rPr>
        <w:t>. He</w:t>
      </w:r>
      <w:r w:rsidRPr="000107B5">
        <w:rPr>
          <w:lang w:val="en-GB" w:eastAsia="fr-FR"/>
        </w:rPr>
        <w:t xml:space="preserve"> welcomed participants and introduced the host representative, Mr. Minari Kogane, Director of TIIS, the Japanese National Member Body of IECEx.</w:t>
      </w:r>
    </w:p>
    <w:p w14:paraId="4FA7C15A" w14:textId="77777777" w:rsidR="000107B5" w:rsidRDefault="000107B5" w:rsidP="000107B5">
      <w:pPr>
        <w:jc w:val="both"/>
        <w:rPr>
          <w:lang w:val="en-GB" w:eastAsia="fr-FR"/>
        </w:rPr>
      </w:pPr>
    </w:p>
    <w:p w14:paraId="42B7FD44" w14:textId="3BCAC204" w:rsidR="000107B5" w:rsidRDefault="000107B5" w:rsidP="000107B5">
      <w:pPr>
        <w:jc w:val="both"/>
        <w:rPr>
          <w:lang w:eastAsia="fr-FR"/>
        </w:rPr>
      </w:pPr>
      <w:r w:rsidRPr="000107B5">
        <w:rPr>
          <w:lang w:eastAsia="fr-FR"/>
        </w:rPr>
        <w:t xml:space="preserve">Mr. Minari Kogane of TIIS welcomed </w:t>
      </w:r>
      <w:r w:rsidR="00C43EFF">
        <w:rPr>
          <w:lang w:eastAsia="fr-FR"/>
        </w:rPr>
        <w:t xml:space="preserve">all </w:t>
      </w:r>
      <w:r w:rsidRPr="000107B5">
        <w:rPr>
          <w:lang w:eastAsia="fr-FR"/>
        </w:rPr>
        <w:t>participants to Kyoto and provided a brief overview of logistical arrangements, including registration, meeting facilities, safety procedures, and event schedules for the IECEx Annual Meetings.</w:t>
      </w:r>
    </w:p>
    <w:p w14:paraId="5405AB44" w14:textId="77777777" w:rsidR="000107B5" w:rsidRDefault="000107B5" w:rsidP="000107B5">
      <w:pPr>
        <w:jc w:val="both"/>
        <w:rPr>
          <w:lang w:eastAsia="fr-FR"/>
        </w:rPr>
      </w:pPr>
    </w:p>
    <w:p w14:paraId="7BE2D439" w14:textId="4D68C860" w:rsidR="000107B5" w:rsidRDefault="000107B5" w:rsidP="000107B5">
      <w:pPr>
        <w:jc w:val="both"/>
        <w:rPr>
          <w:rFonts w:cs="Arial"/>
          <w:lang w:val="en-US" w:eastAsia="fr-FR"/>
        </w:rPr>
      </w:pPr>
      <w:r w:rsidRPr="000107B5">
        <w:rPr>
          <w:rFonts w:cs="Arial"/>
          <w:lang w:val="en-US" w:eastAsia="fr-FR"/>
        </w:rPr>
        <w:t>The Chair expressed appreciation to TIIS and the sponsors for organizing the 2025 IECEx Annual Meetings. The organizing team was acknowledged for their efforts in preparing the event.</w:t>
      </w:r>
    </w:p>
    <w:p w14:paraId="48F76E6A" w14:textId="77777777" w:rsidR="004E5340" w:rsidRPr="000107B5" w:rsidRDefault="004E5340" w:rsidP="000107B5">
      <w:pPr>
        <w:jc w:val="both"/>
        <w:rPr>
          <w:rFonts w:cs="Arial"/>
          <w:lang w:val="en-US" w:eastAsia="fr-FR"/>
        </w:rPr>
      </w:pPr>
    </w:p>
    <w:p w14:paraId="47F4811F" w14:textId="5A7A6B4C" w:rsidR="000107B5" w:rsidRPr="000107B5" w:rsidRDefault="000107B5" w:rsidP="000107B5">
      <w:pPr>
        <w:jc w:val="both"/>
        <w:rPr>
          <w:rFonts w:cs="Arial"/>
          <w:lang w:val="en-US" w:eastAsia="fr-FR"/>
        </w:rPr>
      </w:pPr>
      <w:r w:rsidRPr="000107B5">
        <w:rPr>
          <w:rFonts w:cs="Arial"/>
          <w:lang w:val="en-US" w:eastAsia="fr-FR"/>
        </w:rPr>
        <w:t>A special welcome was extended to first-time attendees, recognizing their participation and encouraging engagement in the proceedings.</w:t>
      </w:r>
    </w:p>
    <w:p w14:paraId="4DC945EC" w14:textId="77777777" w:rsidR="000107B5" w:rsidRPr="000107B5" w:rsidRDefault="000107B5" w:rsidP="000107B5">
      <w:pPr>
        <w:jc w:val="both"/>
        <w:rPr>
          <w:rFonts w:cs="Arial"/>
          <w:highlight w:val="yellow"/>
          <w:lang w:val="en-US" w:eastAsia="fr-FR"/>
        </w:rPr>
      </w:pPr>
    </w:p>
    <w:p w14:paraId="631778EB" w14:textId="308BFD3F" w:rsidR="000107B5" w:rsidRPr="00CB1A07" w:rsidRDefault="00496AB5" w:rsidP="000107B5">
      <w:pPr>
        <w:rPr>
          <w:lang w:val="en-GB" w:eastAsia="fr-FR"/>
        </w:rPr>
      </w:pPr>
      <w:r w:rsidRPr="00496AB5">
        <w:rPr>
          <w:rFonts w:cs="Arial"/>
          <w:lang w:eastAsia="fr-FR"/>
        </w:rPr>
        <w:t xml:space="preserve">The Chair </w:t>
      </w:r>
      <w:r w:rsidR="00C43EFF">
        <w:rPr>
          <w:rFonts w:cs="Arial"/>
          <w:lang w:eastAsia="fr-FR"/>
        </w:rPr>
        <w:t xml:space="preserve">also </w:t>
      </w:r>
      <w:r w:rsidRPr="00496AB5">
        <w:rPr>
          <w:rFonts w:cs="Arial"/>
          <w:lang w:eastAsia="fr-FR"/>
        </w:rPr>
        <w:t>recognized the presence of key representatives and officials from IECEx and associated bodies, including:</w:t>
      </w:r>
      <w:r>
        <w:rPr>
          <w:rFonts w:cs="Arial"/>
          <w:lang w:eastAsia="fr-FR"/>
        </w:rPr>
        <w:br/>
      </w:r>
    </w:p>
    <w:p w14:paraId="693CE72F" w14:textId="59907300" w:rsidR="004E5340" w:rsidRPr="00E2765E" w:rsidRDefault="004E5340">
      <w:pPr>
        <w:numPr>
          <w:ilvl w:val="0"/>
          <w:numId w:val="2"/>
        </w:numPr>
        <w:ind w:left="360"/>
        <w:rPr>
          <w:lang w:val="en-US" w:eastAsia="fr-FR"/>
        </w:rPr>
      </w:pPr>
      <w:r w:rsidRPr="00E2765E">
        <w:rPr>
          <w:lang w:val="en-US" w:eastAsia="fr-FR"/>
        </w:rPr>
        <w:t>Members of the IECEx Executive</w:t>
      </w:r>
      <w:r w:rsidR="002B38ED">
        <w:rPr>
          <w:lang w:val="en-US" w:eastAsia="fr-FR"/>
        </w:rPr>
        <w:t>:</w:t>
      </w:r>
      <w:r w:rsidRPr="00E2765E">
        <w:rPr>
          <w:lang w:val="en-US" w:eastAsia="fr-FR"/>
        </w:rPr>
        <w:t xml:space="preserve"> </w:t>
      </w:r>
    </w:p>
    <w:p w14:paraId="086DBC5A" w14:textId="0A1D0D51" w:rsidR="004E5340" w:rsidRDefault="004E5340">
      <w:pPr>
        <w:numPr>
          <w:ilvl w:val="1"/>
          <w:numId w:val="2"/>
        </w:numPr>
        <w:tabs>
          <w:tab w:val="num" w:pos="360"/>
        </w:tabs>
        <w:ind w:left="1080"/>
        <w:rPr>
          <w:lang w:val="en-US" w:eastAsia="fr-FR"/>
        </w:rPr>
      </w:pPr>
      <w:r w:rsidRPr="004E5340">
        <w:rPr>
          <w:lang w:val="en-US" w:eastAsia="fr-FR"/>
        </w:rPr>
        <w:t>Mr</w:t>
      </w:r>
      <w:r w:rsidR="00A22D8E">
        <w:rPr>
          <w:lang w:val="en-US" w:eastAsia="fr-FR"/>
        </w:rPr>
        <w:t>.</w:t>
      </w:r>
      <w:r w:rsidRPr="004E5340">
        <w:rPr>
          <w:lang w:val="en-US" w:eastAsia="fr-FR"/>
        </w:rPr>
        <w:t xml:space="preserve"> Paul Meanwell</w:t>
      </w:r>
      <w:r>
        <w:rPr>
          <w:lang w:val="en-US" w:eastAsia="fr-FR"/>
        </w:rPr>
        <w:t xml:space="preserve"> –</w:t>
      </w:r>
      <w:r w:rsidRPr="004E5340">
        <w:rPr>
          <w:lang w:val="en-US" w:eastAsia="fr-FR"/>
        </w:rPr>
        <w:t xml:space="preserve"> IECEx Chair</w:t>
      </w:r>
    </w:p>
    <w:p w14:paraId="2C4E98EF" w14:textId="17949FF0" w:rsidR="004E5340" w:rsidRDefault="004E5340">
      <w:pPr>
        <w:numPr>
          <w:ilvl w:val="1"/>
          <w:numId w:val="2"/>
        </w:numPr>
        <w:tabs>
          <w:tab w:val="num" w:pos="360"/>
        </w:tabs>
        <w:ind w:left="1080"/>
        <w:rPr>
          <w:lang w:val="en-US" w:eastAsia="fr-FR"/>
        </w:rPr>
      </w:pPr>
      <w:r>
        <w:rPr>
          <w:lang w:val="en-US" w:eastAsia="fr-FR"/>
        </w:rPr>
        <w:t>Ms</w:t>
      </w:r>
      <w:r w:rsidR="00A22D8E">
        <w:rPr>
          <w:lang w:val="en-US" w:eastAsia="fr-FR"/>
        </w:rPr>
        <w:t>.</w:t>
      </w:r>
      <w:r>
        <w:rPr>
          <w:lang w:val="en-US" w:eastAsia="fr-FR"/>
        </w:rPr>
        <w:t xml:space="preserve"> K</w:t>
      </w:r>
      <w:r w:rsidRPr="004E5340">
        <w:rPr>
          <w:lang w:val="en-US" w:eastAsia="fr-FR"/>
        </w:rPr>
        <w:t>aty Holdredge</w:t>
      </w:r>
      <w:r>
        <w:rPr>
          <w:lang w:val="en-US" w:eastAsia="fr-FR"/>
        </w:rPr>
        <w:t xml:space="preserve"> </w:t>
      </w:r>
      <w:r w:rsidRPr="00E2765E">
        <w:rPr>
          <w:lang w:val="en-US" w:eastAsia="fr-FR"/>
        </w:rPr>
        <w:t xml:space="preserve">– </w:t>
      </w:r>
      <w:r w:rsidRPr="004E5340">
        <w:rPr>
          <w:lang w:val="en-US" w:eastAsia="fr-FR"/>
        </w:rPr>
        <w:t>IECEx Vice-Chair</w:t>
      </w:r>
    </w:p>
    <w:p w14:paraId="20541140" w14:textId="3BC886EA" w:rsidR="000107B5" w:rsidRPr="004E5340" w:rsidRDefault="000107B5">
      <w:pPr>
        <w:numPr>
          <w:ilvl w:val="1"/>
          <w:numId w:val="2"/>
        </w:numPr>
        <w:ind w:left="1080"/>
        <w:rPr>
          <w:lang w:val="en-US" w:eastAsia="fr-FR"/>
        </w:rPr>
      </w:pPr>
      <w:r w:rsidRPr="004E5340">
        <w:rPr>
          <w:lang w:val="en-US" w:eastAsia="fr-FR"/>
        </w:rPr>
        <w:t>Prof</w:t>
      </w:r>
      <w:r w:rsidR="00A22D8E">
        <w:rPr>
          <w:lang w:val="en-US" w:eastAsia="fr-FR"/>
        </w:rPr>
        <w:t>.</w:t>
      </w:r>
      <w:r w:rsidRPr="004E5340">
        <w:rPr>
          <w:lang w:val="en-US" w:eastAsia="fr-FR"/>
        </w:rPr>
        <w:t xml:space="preserve"> Xu Jianping – IECEx Treasurer</w:t>
      </w:r>
    </w:p>
    <w:p w14:paraId="54267A0C" w14:textId="16EC98DA" w:rsidR="000107B5" w:rsidRPr="00E2765E" w:rsidRDefault="000107B5">
      <w:pPr>
        <w:numPr>
          <w:ilvl w:val="1"/>
          <w:numId w:val="2"/>
        </w:numPr>
        <w:ind w:left="1080"/>
        <w:rPr>
          <w:lang w:val="en-US" w:eastAsia="fr-FR"/>
        </w:rPr>
      </w:pPr>
      <w:r w:rsidRPr="00E2765E">
        <w:rPr>
          <w:lang w:val="en-US" w:eastAsia="fr-FR"/>
        </w:rPr>
        <w:t>Mr</w:t>
      </w:r>
      <w:r w:rsidR="00A22D8E">
        <w:rPr>
          <w:lang w:val="en-US" w:eastAsia="fr-FR"/>
        </w:rPr>
        <w:t>.</w:t>
      </w:r>
      <w:r w:rsidRPr="00E2765E">
        <w:rPr>
          <w:lang w:val="en-US" w:eastAsia="fr-FR"/>
        </w:rPr>
        <w:t xml:space="preserve"> Jasmin Omerovic – Deputy Chair, ExTAG</w:t>
      </w:r>
    </w:p>
    <w:p w14:paraId="6325083B" w14:textId="0DB08E82" w:rsidR="000107B5" w:rsidRDefault="000107B5">
      <w:pPr>
        <w:numPr>
          <w:ilvl w:val="1"/>
          <w:numId w:val="2"/>
        </w:numPr>
        <w:ind w:left="1080"/>
        <w:rPr>
          <w:lang w:val="en-US" w:eastAsia="fr-FR"/>
        </w:rPr>
      </w:pPr>
      <w:r w:rsidRPr="00E2765E">
        <w:rPr>
          <w:lang w:val="en-US" w:eastAsia="fr-FR"/>
        </w:rPr>
        <w:t>Mr</w:t>
      </w:r>
      <w:r w:rsidR="00A22D8E">
        <w:rPr>
          <w:lang w:val="en-US" w:eastAsia="fr-FR"/>
        </w:rPr>
        <w:t>.</w:t>
      </w:r>
      <w:r w:rsidRPr="00E2765E">
        <w:rPr>
          <w:lang w:val="en-US" w:eastAsia="fr-FR"/>
        </w:rPr>
        <w:t xml:space="preserve"> Peter Thurnherr – Chair, ExSFC Committee</w:t>
      </w:r>
    </w:p>
    <w:p w14:paraId="44EF8DAE" w14:textId="4957C441" w:rsidR="004E5340" w:rsidRPr="00E2765E" w:rsidRDefault="004E5340">
      <w:pPr>
        <w:numPr>
          <w:ilvl w:val="1"/>
          <w:numId w:val="2"/>
        </w:numPr>
        <w:ind w:left="1080"/>
        <w:rPr>
          <w:lang w:val="en-US" w:eastAsia="fr-FR"/>
        </w:rPr>
      </w:pPr>
      <w:r w:rsidRPr="004E5340">
        <w:rPr>
          <w:lang w:val="en-US" w:eastAsia="fr-FR"/>
        </w:rPr>
        <w:t>Mr</w:t>
      </w:r>
      <w:r w:rsidR="00A22D8E">
        <w:rPr>
          <w:lang w:val="en-US" w:eastAsia="fr-FR"/>
        </w:rPr>
        <w:t>.</w:t>
      </w:r>
      <w:r w:rsidRPr="004E5340">
        <w:rPr>
          <w:lang w:val="en-US" w:eastAsia="fr-FR"/>
        </w:rPr>
        <w:t xml:space="preserve"> Marco Erdhuizen </w:t>
      </w:r>
      <w:r w:rsidRPr="00E2765E">
        <w:rPr>
          <w:lang w:val="en-US" w:eastAsia="fr-FR"/>
        </w:rPr>
        <w:t>– Chair, Ex</w:t>
      </w:r>
      <w:r>
        <w:rPr>
          <w:lang w:val="en-US" w:eastAsia="fr-FR"/>
        </w:rPr>
        <w:t>PCC</w:t>
      </w:r>
      <w:r w:rsidRPr="00E2765E">
        <w:rPr>
          <w:lang w:val="en-US" w:eastAsia="fr-FR"/>
        </w:rPr>
        <w:t xml:space="preserve"> Committee</w:t>
      </w:r>
    </w:p>
    <w:p w14:paraId="7D3F0F17" w14:textId="4710BFD7" w:rsidR="009962D7" w:rsidRDefault="009962D7">
      <w:pPr>
        <w:numPr>
          <w:ilvl w:val="1"/>
          <w:numId w:val="2"/>
        </w:numPr>
        <w:ind w:left="1080"/>
        <w:rPr>
          <w:lang w:val="en-US" w:eastAsia="fr-FR"/>
        </w:rPr>
      </w:pPr>
      <w:r>
        <w:rPr>
          <w:lang w:val="en-US" w:eastAsia="fr-FR"/>
        </w:rPr>
        <w:t>M</w:t>
      </w:r>
      <w:r w:rsidR="000107B5" w:rsidRPr="004E5340">
        <w:rPr>
          <w:lang w:val="en-US" w:eastAsia="fr-FR"/>
        </w:rPr>
        <w:t>r</w:t>
      </w:r>
      <w:r w:rsidR="00A22D8E">
        <w:rPr>
          <w:lang w:val="en-US" w:eastAsia="fr-FR"/>
        </w:rPr>
        <w:t>.</w:t>
      </w:r>
      <w:r w:rsidR="000107B5" w:rsidRPr="004E5340">
        <w:rPr>
          <w:lang w:val="en-US" w:eastAsia="fr-FR"/>
        </w:rPr>
        <w:t xml:space="preserve"> </w:t>
      </w:r>
      <w:r>
        <w:rPr>
          <w:lang w:val="en-US" w:eastAsia="fr-FR"/>
        </w:rPr>
        <w:t>Kevin Wolf</w:t>
      </w:r>
      <w:r w:rsidR="000107B5" w:rsidRPr="004E5340">
        <w:rPr>
          <w:lang w:val="en-US" w:eastAsia="fr-FR"/>
        </w:rPr>
        <w:t xml:space="preserve"> – Convener, ExAG</w:t>
      </w:r>
    </w:p>
    <w:p w14:paraId="5FA1F7FD" w14:textId="689C66DB" w:rsidR="000107B5" w:rsidRPr="004E5340" w:rsidRDefault="009962D7">
      <w:pPr>
        <w:numPr>
          <w:ilvl w:val="1"/>
          <w:numId w:val="2"/>
        </w:numPr>
        <w:ind w:left="1080"/>
        <w:rPr>
          <w:lang w:val="en-US" w:eastAsia="fr-FR"/>
        </w:rPr>
      </w:pPr>
      <w:r w:rsidRPr="009962D7">
        <w:rPr>
          <w:lang w:val="en-US" w:eastAsia="fr-FR"/>
        </w:rPr>
        <w:t>Ms</w:t>
      </w:r>
      <w:r w:rsidR="00A22D8E">
        <w:rPr>
          <w:lang w:val="en-US" w:eastAsia="fr-FR"/>
        </w:rPr>
        <w:t>.</w:t>
      </w:r>
      <w:r w:rsidRPr="009962D7">
        <w:rPr>
          <w:lang w:val="en-US" w:eastAsia="fr-FR"/>
        </w:rPr>
        <w:t xml:space="preserve"> Lu </w:t>
      </w:r>
      <w:r w:rsidR="00CC6460">
        <w:rPr>
          <w:lang w:val="en-US" w:eastAsia="fr-FR"/>
        </w:rPr>
        <w:t>Qiao</w:t>
      </w:r>
      <w:r w:rsidRPr="004E5340">
        <w:rPr>
          <w:lang w:val="en-US" w:eastAsia="fr-FR"/>
        </w:rPr>
        <w:t xml:space="preserve"> – </w:t>
      </w:r>
      <w:r w:rsidRPr="009962D7">
        <w:rPr>
          <w:lang w:val="en-US" w:eastAsia="fr-FR"/>
        </w:rPr>
        <w:t>Deputy Convenor</w:t>
      </w:r>
      <w:r>
        <w:rPr>
          <w:lang w:val="en-US" w:eastAsia="fr-FR"/>
        </w:rPr>
        <w:t>,</w:t>
      </w:r>
      <w:r w:rsidRPr="009962D7">
        <w:rPr>
          <w:lang w:val="en-US" w:eastAsia="fr-FR"/>
        </w:rPr>
        <w:t xml:space="preserve"> ExAG </w:t>
      </w:r>
      <w:r w:rsidR="00DF7EC2">
        <w:rPr>
          <w:lang w:val="en-US" w:eastAsia="fr-FR"/>
        </w:rPr>
        <w:br/>
      </w:r>
    </w:p>
    <w:p w14:paraId="42EC8C33" w14:textId="3DC9F6A0" w:rsidR="00DF7EC2" w:rsidRPr="00DF7EC2" w:rsidRDefault="00DF7EC2">
      <w:pPr>
        <w:numPr>
          <w:ilvl w:val="0"/>
          <w:numId w:val="2"/>
        </w:numPr>
        <w:ind w:left="360"/>
        <w:rPr>
          <w:lang w:val="en-US" w:eastAsia="fr-FR"/>
        </w:rPr>
      </w:pPr>
      <w:r w:rsidRPr="00DF7EC2">
        <w:rPr>
          <w:lang w:val="en-US" w:eastAsia="fr-FR"/>
        </w:rPr>
        <w:t>Members of the IEC Conformity Assessment Board (CAB):</w:t>
      </w:r>
    </w:p>
    <w:p w14:paraId="397C0F7C" w14:textId="5322D1E6" w:rsidR="00DF7EC2" w:rsidRDefault="00DF7EC2">
      <w:pPr>
        <w:numPr>
          <w:ilvl w:val="1"/>
          <w:numId w:val="2"/>
        </w:numPr>
        <w:tabs>
          <w:tab w:val="num" w:pos="360"/>
        </w:tabs>
        <w:ind w:left="1080"/>
        <w:rPr>
          <w:lang w:val="en-US" w:eastAsia="fr-FR"/>
        </w:rPr>
      </w:pPr>
      <w:r w:rsidRPr="00DF7EC2">
        <w:rPr>
          <w:lang w:val="en-US" w:eastAsia="fr-FR"/>
        </w:rPr>
        <w:t>Mr</w:t>
      </w:r>
      <w:r w:rsidR="00A22D8E">
        <w:rPr>
          <w:lang w:val="en-US" w:eastAsia="fr-FR"/>
        </w:rPr>
        <w:t>.</w:t>
      </w:r>
      <w:r w:rsidRPr="00DF7EC2">
        <w:rPr>
          <w:lang w:val="en-US" w:eastAsia="fr-FR"/>
        </w:rPr>
        <w:t xml:space="preserve"> Tim Duffy – U.S. CAB Member,</w:t>
      </w:r>
      <w:r w:rsidR="00F3669B">
        <w:rPr>
          <w:lang w:val="en-US" w:eastAsia="fr-FR"/>
        </w:rPr>
        <w:t xml:space="preserve"> ExMark and IECEEE Treasurer</w:t>
      </w:r>
    </w:p>
    <w:p w14:paraId="0718994B" w14:textId="77777777" w:rsidR="00DF7EC2" w:rsidRDefault="00DF7EC2" w:rsidP="009962D7">
      <w:pPr>
        <w:jc w:val="both"/>
        <w:rPr>
          <w:lang w:val="en-US" w:eastAsia="fr-FR"/>
        </w:rPr>
      </w:pPr>
    </w:p>
    <w:p w14:paraId="5DF05647" w14:textId="77777777" w:rsidR="000107B5" w:rsidRPr="00E2765E" w:rsidRDefault="000107B5" w:rsidP="000107B5">
      <w:pPr>
        <w:rPr>
          <w:lang w:val="en-US" w:eastAsia="fr-FR"/>
        </w:rPr>
      </w:pPr>
      <w:r w:rsidRPr="00E2765E">
        <w:rPr>
          <w:lang w:val="en-US" w:eastAsia="fr-FR"/>
        </w:rPr>
        <w:t>The Chair also noted apologies received from:</w:t>
      </w:r>
    </w:p>
    <w:p w14:paraId="50099CFC" w14:textId="79DB456F" w:rsidR="000107B5" w:rsidRPr="00CC6460" w:rsidRDefault="004E5340">
      <w:pPr>
        <w:numPr>
          <w:ilvl w:val="1"/>
          <w:numId w:val="2"/>
        </w:numPr>
        <w:tabs>
          <w:tab w:val="num" w:pos="360"/>
        </w:tabs>
        <w:ind w:left="1080"/>
        <w:rPr>
          <w:lang w:val="en-US" w:eastAsia="fr-FR"/>
        </w:rPr>
      </w:pPr>
      <w:r w:rsidRPr="00CC6460">
        <w:rPr>
          <w:lang w:val="en-US" w:eastAsia="fr-FR"/>
        </w:rPr>
        <w:t>Mr</w:t>
      </w:r>
      <w:r w:rsidR="00A22D8E">
        <w:rPr>
          <w:lang w:val="en-US" w:eastAsia="fr-FR"/>
        </w:rPr>
        <w:t>.</w:t>
      </w:r>
      <w:r w:rsidRPr="00CC6460">
        <w:rPr>
          <w:lang w:val="en-US" w:eastAsia="fr-FR"/>
        </w:rPr>
        <w:t xml:space="preserve"> Thierry Houeix – Deputy Chair, ExPCC</w:t>
      </w:r>
      <w:r w:rsidR="002B38ED" w:rsidRPr="00CC6460">
        <w:rPr>
          <w:lang w:val="en-US" w:eastAsia="fr-FR"/>
        </w:rPr>
        <w:t xml:space="preserve"> </w:t>
      </w:r>
      <w:r w:rsidR="00CC6460">
        <w:rPr>
          <w:lang w:val="en-US" w:eastAsia="fr-FR"/>
        </w:rPr>
        <w:br/>
      </w:r>
    </w:p>
    <w:p w14:paraId="1BD85B4C" w14:textId="77777777" w:rsidR="000107B5" w:rsidRPr="00E2765E" w:rsidRDefault="000107B5" w:rsidP="000107B5">
      <w:pPr>
        <w:rPr>
          <w:lang w:val="en-US" w:eastAsia="fr-FR"/>
        </w:rPr>
      </w:pPr>
      <w:r w:rsidRPr="00E2765E">
        <w:rPr>
          <w:lang w:val="en-US" w:eastAsia="fr-FR"/>
        </w:rPr>
        <w:t>A special welcome was extended to:</w:t>
      </w:r>
    </w:p>
    <w:p w14:paraId="14B44AD1" w14:textId="6C03AE34" w:rsidR="00BA6E25" w:rsidRDefault="00BA6E25">
      <w:pPr>
        <w:numPr>
          <w:ilvl w:val="1"/>
          <w:numId w:val="2"/>
        </w:numPr>
        <w:tabs>
          <w:tab w:val="num" w:pos="360"/>
        </w:tabs>
        <w:ind w:left="1080"/>
        <w:rPr>
          <w:lang w:val="en-US" w:eastAsia="fr-FR"/>
        </w:rPr>
      </w:pPr>
      <w:r>
        <w:rPr>
          <w:lang w:val="en-US" w:eastAsia="fr-FR"/>
        </w:rPr>
        <w:t>D</w:t>
      </w:r>
      <w:r w:rsidR="000107B5" w:rsidRPr="00E2765E">
        <w:rPr>
          <w:lang w:val="en-US" w:eastAsia="fr-FR"/>
        </w:rPr>
        <w:t>r</w:t>
      </w:r>
      <w:r w:rsidR="00A22D8E">
        <w:rPr>
          <w:lang w:val="en-US" w:eastAsia="fr-FR"/>
        </w:rPr>
        <w:t>.</w:t>
      </w:r>
      <w:r w:rsidR="000107B5" w:rsidRPr="00E2765E">
        <w:rPr>
          <w:lang w:val="en-US" w:eastAsia="fr-FR"/>
        </w:rPr>
        <w:t xml:space="preserve"> </w:t>
      </w:r>
      <w:r>
        <w:rPr>
          <w:lang w:val="en-US" w:eastAsia="fr-FR"/>
        </w:rPr>
        <w:t>Martin Thedens</w:t>
      </w:r>
      <w:r w:rsidR="000107B5" w:rsidRPr="00E2765E">
        <w:rPr>
          <w:lang w:val="en-US" w:eastAsia="fr-FR"/>
        </w:rPr>
        <w:t xml:space="preserve"> – </w:t>
      </w:r>
      <w:r w:rsidRPr="00E2765E">
        <w:rPr>
          <w:lang w:val="en-US" w:eastAsia="fr-FR"/>
        </w:rPr>
        <w:t>IEC TC 31</w:t>
      </w:r>
      <w:r>
        <w:rPr>
          <w:lang w:val="en-US" w:eastAsia="fr-FR"/>
        </w:rPr>
        <w:t xml:space="preserve"> Chair</w:t>
      </w:r>
      <w:r w:rsidRPr="00BA6E25">
        <w:rPr>
          <w:lang w:val="en-US" w:eastAsia="fr-FR"/>
        </w:rPr>
        <w:t xml:space="preserve"> </w:t>
      </w:r>
    </w:p>
    <w:p w14:paraId="35F1311A" w14:textId="643EFCE5" w:rsidR="00BA6E25" w:rsidRPr="00E2765E" w:rsidRDefault="00BA6E25">
      <w:pPr>
        <w:numPr>
          <w:ilvl w:val="1"/>
          <w:numId w:val="2"/>
        </w:numPr>
        <w:tabs>
          <w:tab w:val="num" w:pos="360"/>
        </w:tabs>
        <w:ind w:left="1080"/>
        <w:rPr>
          <w:lang w:val="en-US" w:eastAsia="fr-FR"/>
        </w:rPr>
      </w:pPr>
      <w:r w:rsidRPr="00E2765E">
        <w:rPr>
          <w:lang w:val="en-US" w:eastAsia="fr-FR"/>
        </w:rPr>
        <w:t>Dr</w:t>
      </w:r>
      <w:r w:rsidR="00A22D8E">
        <w:rPr>
          <w:lang w:val="en-US" w:eastAsia="fr-FR"/>
        </w:rPr>
        <w:t>.</w:t>
      </w:r>
      <w:r w:rsidRPr="00E2765E">
        <w:rPr>
          <w:lang w:val="en-US" w:eastAsia="fr-FR"/>
        </w:rPr>
        <w:t xml:space="preserve"> Tim Krause – IEC TC 31/IECEx Liaison Officer</w:t>
      </w:r>
    </w:p>
    <w:p w14:paraId="1BBA0474" w14:textId="00F579EE" w:rsidR="00BA6E25" w:rsidRDefault="00BA6E25" w:rsidP="00BA6E25">
      <w:pPr>
        <w:ind w:left="1080"/>
        <w:rPr>
          <w:lang w:val="en-US" w:eastAsia="fr-FR"/>
        </w:rPr>
      </w:pPr>
    </w:p>
    <w:p w14:paraId="0F93E300" w14:textId="77777777" w:rsidR="000107B5" w:rsidRPr="00E2765E" w:rsidRDefault="000107B5" w:rsidP="009962D7">
      <w:pPr>
        <w:jc w:val="both"/>
        <w:rPr>
          <w:lang w:val="en-US" w:eastAsia="fr-FR"/>
        </w:rPr>
      </w:pPr>
    </w:p>
    <w:p w14:paraId="37781EB6" w14:textId="77777777" w:rsidR="000107B5" w:rsidRDefault="000107B5" w:rsidP="000107B5">
      <w:pPr>
        <w:tabs>
          <w:tab w:val="num" w:pos="720"/>
        </w:tabs>
        <w:spacing w:line="276" w:lineRule="auto"/>
        <w:rPr>
          <w:lang w:val="en-US" w:eastAsia="fr-FR"/>
        </w:rPr>
      </w:pPr>
      <w:r w:rsidRPr="00E2765E">
        <w:rPr>
          <w:lang w:val="en-US" w:eastAsia="fr-FR"/>
        </w:rPr>
        <w:lastRenderedPageBreak/>
        <w:t>Additionally, the Chair welcomed the IECEx Secretariat team</w:t>
      </w:r>
      <w:r>
        <w:rPr>
          <w:lang w:val="en-US" w:eastAsia="fr-FR"/>
        </w:rPr>
        <w:t>:</w:t>
      </w:r>
    </w:p>
    <w:p w14:paraId="163F104D" w14:textId="770FCCD4" w:rsidR="000107B5" w:rsidRDefault="00A22D8E">
      <w:pPr>
        <w:numPr>
          <w:ilvl w:val="1"/>
          <w:numId w:val="2"/>
        </w:numPr>
        <w:tabs>
          <w:tab w:val="num" w:pos="360"/>
        </w:tabs>
        <w:ind w:left="1080"/>
        <w:rPr>
          <w:lang w:val="en-US" w:eastAsia="fr-FR"/>
        </w:rPr>
      </w:pPr>
      <w:r>
        <w:rPr>
          <w:lang w:val="en-US" w:eastAsia="fr-FR"/>
        </w:rPr>
        <w:t xml:space="preserve">Mr. </w:t>
      </w:r>
      <w:r w:rsidR="000107B5" w:rsidRPr="00E2765E">
        <w:rPr>
          <w:lang w:val="en-US" w:eastAsia="fr-FR"/>
        </w:rPr>
        <w:t>Chris</w:t>
      </w:r>
      <w:r w:rsidR="000107B5" w:rsidRPr="00CB1A07">
        <w:rPr>
          <w:lang w:val="en-US" w:eastAsia="fr-FR"/>
        </w:rPr>
        <w:t xml:space="preserve"> </w:t>
      </w:r>
      <w:r w:rsidR="000107B5">
        <w:rPr>
          <w:lang w:val="en-US" w:eastAsia="fr-FR"/>
        </w:rPr>
        <w:t xml:space="preserve">Agius – </w:t>
      </w:r>
      <w:r w:rsidR="000107B5" w:rsidRPr="00E2765E">
        <w:rPr>
          <w:lang w:val="en-US" w:eastAsia="fr-FR"/>
        </w:rPr>
        <w:t xml:space="preserve">IECEx </w:t>
      </w:r>
      <w:r w:rsidR="000107B5">
        <w:rPr>
          <w:lang w:val="en-US" w:eastAsia="fr-FR"/>
        </w:rPr>
        <w:t xml:space="preserve">Executive </w:t>
      </w:r>
      <w:r w:rsidR="000107B5" w:rsidRPr="00E2765E">
        <w:rPr>
          <w:lang w:val="en-US" w:eastAsia="fr-FR"/>
        </w:rPr>
        <w:t>Secretar</w:t>
      </w:r>
      <w:r w:rsidR="000107B5">
        <w:rPr>
          <w:lang w:val="en-US" w:eastAsia="fr-FR"/>
        </w:rPr>
        <w:t>y</w:t>
      </w:r>
    </w:p>
    <w:p w14:paraId="0C6107D5" w14:textId="5C651C80" w:rsidR="000107B5" w:rsidRDefault="00A22D8E">
      <w:pPr>
        <w:numPr>
          <w:ilvl w:val="1"/>
          <w:numId w:val="2"/>
        </w:numPr>
        <w:tabs>
          <w:tab w:val="num" w:pos="360"/>
        </w:tabs>
        <w:ind w:left="1080"/>
        <w:rPr>
          <w:lang w:val="en-US" w:eastAsia="fr-FR"/>
        </w:rPr>
      </w:pPr>
      <w:r>
        <w:rPr>
          <w:lang w:val="en-US" w:eastAsia="fr-FR"/>
        </w:rPr>
        <w:t xml:space="preserve">Mr. </w:t>
      </w:r>
      <w:r w:rsidR="000107B5" w:rsidRPr="00E2765E">
        <w:rPr>
          <w:lang w:val="en-US" w:eastAsia="fr-FR"/>
        </w:rPr>
        <w:t>Mark</w:t>
      </w:r>
      <w:r w:rsidR="000107B5">
        <w:rPr>
          <w:lang w:val="en-US" w:eastAsia="fr-FR"/>
        </w:rPr>
        <w:t xml:space="preserve"> Amos</w:t>
      </w:r>
      <w:r w:rsidR="000107B5" w:rsidRPr="00E2765E">
        <w:rPr>
          <w:lang w:val="en-US" w:eastAsia="fr-FR"/>
        </w:rPr>
        <w:t xml:space="preserve"> </w:t>
      </w:r>
      <w:r w:rsidR="000107B5">
        <w:rPr>
          <w:lang w:val="en-US" w:eastAsia="fr-FR"/>
        </w:rPr>
        <w:t>– I</w:t>
      </w:r>
      <w:r w:rsidR="000107B5" w:rsidRPr="00E2765E">
        <w:rPr>
          <w:lang w:val="en-US" w:eastAsia="fr-FR"/>
        </w:rPr>
        <w:t xml:space="preserve">ECEx </w:t>
      </w:r>
      <w:r w:rsidR="000107B5" w:rsidRPr="002D06A2">
        <w:rPr>
          <w:lang w:val="en-US" w:eastAsia="fr-FR"/>
        </w:rPr>
        <w:t>Business Manager</w:t>
      </w:r>
    </w:p>
    <w:p w14:paraId="01763027" w14:textId="6C31B881" w:rsidR="000107B5" w:rsidRDefault="00A22D8E">
      <w:pPr>
        <w:numPr>
          <w:ilvl w:val="1"/>
          <w:numId w:val="2"/>
        </w:numPr>
        <w:tabs>
          <w:tab w:val="num" w:pos="360"/>
        </w:tabs>
        <w:ind w:left="1080"/>
        <w:rPr>
          <w:lang w:val="en-US" w:eastAsia="fr-FR"/>
        </w:rPr>
      </w:pPr>
      <w:r>
        <w:rPr>
          <w:lang w:val="en-US" w:eastAsia="fr-FR"/>
        </w:rPr>
        <w:t xml:space="preserve">Mr. </w:t>
      </w:r>
      <w:r w:rsidR="000107B5" w:rsidRPr="00E2765E">
        <w:rPr>
          <w:lang w:val="en-US" w:eastAsia="fr-FR"/>
        </w:rPr>
        <w:t>Geoff</w:t>
      </w:r>
      <w:r w:rsidR="000107B5">
        <w:rPr>
          <w:lang w:val="en-US" w:eastAsia="fr-FR"/>
        </w:rPr>
        <w:t xml:space="preserve"> Slater – IECEx Compliance Manager.</w:t>
      </w:r>
    </w:p>
    <w:p w14:paraId="2E21FD5E" w14:textId="77777777" w:rsidR="000107B5" w:rsidRDefault="000107B5" w:rsidP="000107B5">
      <w:pPr>
        <w:tabs>
          <w:tab w:val="num" w:pos="720"/>
        </w:tabs>
        <w:spacing w:line="276" w:lineRule="auto"/>
        <w:rPr>
          <w:lang w:val="en-US" w:eastAsia="fr-FR"/>
        </w:rPr>
      </w:pPr>
    </w:p>
    <w:p w14:paraId="3C037E99" w14:textId="69225BF9" w:rsidR="000107B5" w:rsidRDefault="000107B5" w:rsidP="000107B5">
      <w:pPr>
        <w:spacing w:line="276" w:lineRule="auto"/>
        <w:jc w:val="both"/>
        <w:rPr>
          <w:lang w:val="en-US" w:eastAsia="fr-FR"/>
        </w:rPr>
      </w:pPr>
      <w:r>
        <w:rPr>
          <w:lang w:val="en-US" w:eastAsia="fr-FR"/>
        </w:rPr>
        <w:t>The Chair</w:t>
      </w:r>
      <w:r w:rsidRPr="00E2765E">
        <w:rPr>
          <w:lang w:val="en-US" w:eastAsia="fr-FR"/>
        </w:rPr>
        <w:t xml:space="preserve"> made a particular mention of </w:t>
      </w:r>
      <w:r w:rsidR="00A22D8E">
        <w:rPr>
          <w:lang w:val="en-US" w:eastAsia="fr-FR"/>
        </w:rPr>
        <w:t xml:space="preserve">Ms. </w:t>
      </w:r>
      <w:r w:rsidRPr="00E2765E">
        <w:rPr>
          <w:lang w:val="en-US" w:eastAsia="fr-FR"/>
        </w:rPr>
        <w:t xml:space="preserve">Christine Kane, recognizing her long-standing and valuable contribution to the IECEx Secretariat. Although she was unable to attend this year’s meetings, her involvement remains integral, and the Chair asked Chris </w:t>
      </w:r>
      <w:r>
        <w:rPr>
          <w:lang w:val="en-US" w:eastAsia="fr-FR"/>
        </w:rPr>
        <w:t xml:space="preserve">Agius </w:t>
      </w:r>
      <w:r w:rsidRPr="00E2765E">
        <w:rPr>
          <w:lang w:val="en-US" w:eastAsia="fr-FR"/>
        </w:rPr>
        <w:t xml:space="preserve">to kindly convey the </w:t>
      </w:r>
      <w:r w:rsidR="00BA6E25">
        <w:rPr>
          <w:lang w:val="en-US" w:eastAsia="fr-FR"/>
        </w:rPr>
        <w:t>meeting</w:t>
      </w:r>
      <w:r w:rsidRPr="00E2765E">
        <w:rPr>
          <w:lang w:val="en-US" w:eastAsia="fr-FR"/>
        </w:rPr>
        <w:t>’s appreciation and thanks to her.</w:t>
      </w:r>
      <w:r w:rsidR="0096470A">
        <w:rPr>
          <w:lang w:val="en-US" w:eastAsia="fr-FR"/>
        </w:rPr>
        <w:t xml:space="preserve"> </w:t>
      </w:r>
      <w:r w:rsidRPr="003142B1">
        <w:rPr>
          <w:lang w:eastAsia="fr-FR"/>
        </w:rPr>
        <w:t>The Chairman</w:t>
      </w:r>
      <w:r>
        <w:rPr>
          <w:lang w:eastAsia="fr-FR"/>
        </w:rPr>
        <w:t xml:space="preserve"> also</w:t>
      </w:r>
      <w:r w:rsidRPr="003142B1">
        <w:rPr>
          <w:lang w:eastAsia="fr-FR"/>
        </w:rPr>
        <w:t xml:space="preserve"> thanked </w:t>
      </w:r>
      <w:r w:rsidR="00A22D8E">
        <w:rPr>
          <w:lang w:eastAsia="fr-FR"/>
        </w:rPr>
        <w:t xml:space="preserve">Ms. </w:t>
      </w:r>
      <w:r w:rsidRPr="003142B1">
        <w:rPr>
          <w:lang w:eastAsia="fr-FR"/>
        </w:rPr>
        <w:t xml:space="preserve">Maria </w:t>
      </w:r>
      <w:r>
        <w:rPr>
          <w:lang w:eastAsia="fr-FR"/>
        </w:rPr>
        <w:t>Br</w:t>
      </w:r>
      <w:r w:rsidRPr="003142B1">
        <w:rPr>
          <w:lang w:eastAsia="fr-FR"/>
        </w:rPr>
        <w:t>odel for her support</w:t>
      </w:r>
      <w:r>
        <w:rPr>
          <w:lang w:eastAsia="fr-FR"/>
        </w:rPr>
        <w:t>.</w:t>
      </w:r>
    </w:p>
    <w:p w14:paraId="6D1C8B2C" w14:textId="77777777" w:rsidR="000107B5" w:rsidRPr="00E2765E" w:rsidRDefault="000107B5" w:rsidP="000107B5">
      <w:pPr>
        <w:spacing w:line="276" w:lineRule="auto"/>
        <w:jc w:val="both"/>
        <w:rPr>
          <w:lang w:val="en-US" w:eastAsia="fr-FR"/>
        </w:rPr>
      </w:pPr>
    </w:p>
    <w:p w14:paraId="48FBE9F3" w14:textId="673FC88F" w:rsidR="000107B5" w:rsidRDefault="00812A12" w:rsidP="000107B5">
      <w:pPr>
        <w:spacing w:line="276" w:lineRule="auto"/>
        <w:jc w:val="both"/>
        <w:rPr>
          <w:lang w:eastAsia="fr-FR"/>
        </w:rPr>
      </w:pPr>
      <w:r>
        <w:rPr>
          <w:lang w:eastAsia="fr-FR"/>
        </w:rPr>
        <w:t>The</w:t>
      </w:r>
      <w:r w:rsidR="0096470A" w:rsidRPr="0096470A">
        <w:rPr>
          <w:lang w:eastAsia="fr-FR"/>
        </w:rPr>
        <w:t xml:space="preserve"> Chair informed that the meeting audio would be recorded only for the Secretariat to prepare and confirm the official minutes. He explained that the recording would not be used or shared for any other purpose and, as this is standard practice in many IEC meetings, assumed there were no objections.</w:t>
      </w:r>
    </w:p>
    <w:p w14:paraId="20A5CBCB" w14:textId="77777777" w:rsidR="0096470A" w:rsidRPr="00E2765E" w:rsidRDefault="0096470A" w:rsidP="000107B5">
      <w:pPr>
        <w:spacing w:line="276" w:lineRule="auto"/>
        <w:jc w:val="both"/>
        <w:rPr>
          <w:lang w:val="en-US" w:eastAsia="fr-FR"/>
        </w:rPr>
      </w:pPr>
    </w:p>
    <w:p w14:paraId="6E33DAAB" w14:textId="25593C62" w:rsidR="000107B5" w:rsidRDefault="0096470A" w:rsidP="000107B5">
      <w:pPr>
        <w:spacing w:line="276" w:lineRule="auto"/>
        <w:jc w:val="both"/>
        <w:rPr>
          <w:lang w:eastAsia="fr-FR"/>
        </w:rPr>
      </w:pPr>
      <w:r w:rsidRPr="0096470A">
        <w:rPr>
          <w:lang w:eastAsia="fr-FR"/>
        </w:rPr>
        <w:t>Attendees were reminded to sign the attendance sheet for accurate participation records.</w:t>
      </w:r>
    </w:p>
    <w:p w14:paraId="42AC076B" w14:textId="77777777" w:rsidR="0096470A" w:rsidRPr="00E2765E" w:rsidRDefault="0096470A" w:rsidP="000107B5">
      <w:pPr>
        <w:spacing w:line="276" w:lineRule="auto"/>
        <w:jc w:val="both"/>
        <w:rPr>
          <w:lang w:val="en-US" w:eastAsia="fr-FR"/>
        </w:rPr>
      </w:pPr>
    </w:p>
    <w:p w14:paraId="5658C4B0" w14:textId="77777777" w:rsidR="000107B5" w:rsidRDefault="000107B5" w:rsidP="000107B5">
      <w:pPr>
        <w:spacing w:line="276" w:lineRule="auto"/>
        <w:rPr>
          <w:lang w:val="en-US" w:eastAsia="fr-FR"/>
        </w:rPr>
      </w:pPr>
      <w:r w:rsidRPr="00E2765E">
        <w:rPr>
          <w:lang w:val="en-US" w:eastAsia="fr-FR"/>
        </w:rPr>
        <w:t>A few housekeeping matters were then highlighted:</w:t>
      </w:r>
    </w:p>
    <w:p w14:paraId="267E7A5E" w14:textId="77777777" w:rsidR="000107B5" w:rsidRPr="00E2765E" w:rsidRDefault="000107B5" w:rsidP="003D5DBB">
      <w:pPr>
        <w:spacing w:line="276" w:lineRule="auto"/>
        <w:rPr>
          <w:lang w:val="en-US" w:eastAsia="fr-FR"/>
        </w:rPr>
      </w:pPr>
    </w:p>
    <w:p w14:paraId="5D29273D" w14:textId="5AA6C4BA" w:rsidR="000107B5" w:rsidRDefault="000107B5">
      <w:pPr>
        <w:numPr>
          <w:ilvl w:val="0"/>
          <w:numId w:val="3"/>
        </w:numPr>
        <w:tabs>
          <w:tab w:val="num" w:pos="720"/>
        </w:tabs>
        <w:spacing w:line="276" w:lineRule="auto"/>
        <w:jc w:val="both"/>
        <w:rPr>
          <w:lang w:val="en-US" w:eastAsia="fr-FR"/>
        </w:rPr>
      </w:pPr>
      <w:r w:rsidRPr="00E2765E">
        <w:rPr>
          <w:b/>
          <w:bCs/>
          <w:lang w:val="en-US" w:eastAsia="fr-FR"/>
        </w:rPr>
        <w:t>Displaying Decisions</w:t>
      </w:r>
      <w:r w:rsidRPr="00E2765E">
        <w:rPr>
          <w:lang w:val="en-US" w:eastAsia="fr-FR"/>
        </w:rPr>
        <w:t xml:space="preserve">: At the conclusion of agenda items requiring a decision, the Secretariat would display a proposed decision for acceptance. By the </w:t>
      </w:r>
      <w:r w:rsidR="00A22D8E" w:rsidRPr="00E2765E">
        <w:rPr>
          <w:lang w:val="en-US" w:eastAsia="fr-FR"/>
        </w:rPr>
        <w:t>end of the meeting</w:t>
      </w:r>
      <w:r w:rsidRPr="00E2765E">
        <w:rPr>
          <w:lang w:val="en-US" w:eastAsia="fr-FR"/>
        </w:rPr>
        <w:t>, a complete list of confirmed decisions will be compiled.</w:t>
      </w:r>
    </w:p>
    <w:p w14:paraId="1ADC85ED" w14:textId="77777777" w:rsidR="00A22D8E" w:rsidRDefault="000107B5" w:rsidP="007E0C9E">
      <w:pPr>
        <w:numPr>
          <w:ilvl w:val="0"/>
          <w:numId w:val="3"/>
        </w:numPr>
        <w:tabs>
          <w:tab w:val="num" w:pos="720"/>
        </w:tabs>
        <w:spacing w:line="276" w:lineRule="auto"/>
        <w:jc w:val="both"/>
        <w:rPr>
          <w:lang w:val="en-US" w:eastAsia="fr-FR"/>
        </w:rPr>
      </w:pPr>
      <w:r w:rsidRPr="00A22D8E">
        <w:rPr>
          <w:b/>
          <w:bCs/>
          <w:lang w:val="en-US" w:eastAsia="fr-FR"/>
        </w:rPr>
        <w:t>Consensus Process</w:t>
      </w:r>
      <w:r w:rsidRPr="00A22D8E">
        <w:rPr>
          <w:lang w:val="en-US" w:eastAsia="fr-FR"/>
        </w:rPr>
        <w:t>: Agreement on items would be assumed in the absence of disagreement expressed during the meeting.</w:t>
      </w:r>
    </w:p>
    <w:p w14:paraId="55827A8D" w14:textId="1566912F" w:rsidR="000107B5" w:rsidRPr="00A22D8E" w:rsidRDefault="000107B5" w:rsidP="007E0C9E">
      <w:pPr>
        <w:numPr>
          <w:ilvl w:val="0"/>
          <w:numId w:val="3"/>
        </w:numPr>
        <w:tabs>
          <w:tab w:val="num" w:pos="720"/>
        </w:tabs>
        <w:spacing w:line="276" w:lineRule="auto"/>
        <w:jc w:val="both"/>
        <w:rPr>
          <w:lang w:val="en-US" w:eastAsia="fr-FR"/>
        </w:rPr>
      </w:pPr>
      <w:r w:rsidRPr="00A22D8E">
        <w:rPr>
          <w:b/>
          <w:bCs/>
          <w:lang w:val="en-US" w:eastAsia="fr-FR"/>
        </w:rPr>
        <w:t>Participation Encouraged</w:t>
      </w:r>
      <w:r w:rsidRPr="00A22D8E">
        <w:rPr>
          <w:lang w:val="en-US" w:eastAsia="fr-FR"/>
        </w:rPr>
        <w:t>: The Chair reminded all attendees that, according to IECEx 02, each ExCB/ExTL</w:t>
      </w:r>
      <w:r w:rsidR="003D5DBB" w:rsidRPr="00A22D8E">
        <w:rPr>
          <w:lang w:val="en-US" w:eastAsia="fr-FR"/>
        </w:rPr>
        <w:t xml:space="preserve"> – </w:t>
      </w:r>
      <w:r w:rsidRPr="00A22D8E">
        <w:rPr>
          <w:lang w:val="en-US" w:eastAsia="fr-FR"/>
        </w:rPr>
        <w:t>whether fully operational or in the application stage</w:t>
      </w:r>
      <w:r w:rsidR="003D5DBB" w:rsidRPr="00A22D8E">
        <w:rPr>
          <w:lang w:val="en-US" w:eastAsia="fr-FR"/>
        </w:rPr>
        <w:t> – i</w:t>
      </w:r>
      <w:r w:rsidRPr="00A22D8E">
        <w:rPr>
          <w:lang w:val="en-US" w:eastAsia="fr-FR"/>
        </w:rPr>
        <w:t xml:space="preserve">s a member of ExTAG. </w:t>
      </w:r>
      <w:r w:rsidRPr="004365CD">
        <w:rPr>
          <w:b/>
          <w:bCs/>
          <w:lang w:val="en-US" w:eastAsia="fr-FR"/>
        </w:rPr>
        <w:t>All were therefore encouraged to engage actively in discussions throughout the agenda.</w:t>
      </w:r>
    </w:p>
    <w:p w14:paraId="350E7A41" w14:textId="77777777" w:rsidR="003D5DBB" w:rsidRPr="00E2765E" w:rsidRDefault="003D5DBB" w:rsidP="003D5DBB">
      <w:pPr>
        <w:tabs>
          <w:tab w:val="num" w:pos="720"/>
        </w:tabs>
        <w:spacing w:line="276" w:lineRule="auto"/>
        <w:ind w:left="360"/>
        <w:jc w:val="both"/>
        <w:rPr>
          <w:lang w:val="en-US" w:eastAsia="fr-FR"/>
        </w:rPr>
      </w:pPr>
    </w:p>
    <w:p w14:paraId="09A45528" w14:textId="4D9F5875" w:rsidR="000107B5" w:rsidRPr="00E2765E" w:rsidRDefault="000107B5" w:rsidP="000107B5">
      <w:pPr>
        <w:spacing w:line="276" w:lineRule="auto"/>
        <w:rPr>
          <w:lang w:val="en-US" w:eastAsia="fr-FR"/>
        </w:rPr>
      </w:pPr>
      <w:r w:rsidRPr="00E2765E">
        <w:rPr>
          <w:lang w:val="en-US" w:eastAsia="fr-FR"/>
        </w:rPr>
        <w:t>With those remarks, the Chair formally opened the meeting and proceed</w:t>
      </w:r>
      <w:r w:rsidR="00812A12">
        <w:rPr>
          <w:lang w:val="en-US" w:eastAsia="fr-FR"/>
        </w:rPr>
        <w:t>ed</w:t>
      </w:r>
      <w:r w:rsidRPr="00E2765E">
        <w:rPr>
          <w:lang w:val="en-US" w:eastAsia="fr-FR"/>
        </w:rPr>
        <w:t xml:space="preserve"> with the agenda.</w:t>
      </w:r>
    </w:p>
    <w:p w14:paraId="51C61229" w14:textId="77777777" w:rsidR="002B38ED" w:rsidRDefault="002B38ED" w:rsidP="000107B5">
      <w:pPr>
        <w:rPr>
          <w:lang w:val="en-GB" w:eastAsia="fr-FR"/>
        </w:rPr>
      </w:pPr>
    </w:p>
    <w:p w14:paraId="1ED6B9E3" w14:textId="77777777" w:rsidR="002B38ED" w:rsidRDefault="002B38ED" w:rsidP="000107B5">
      <w:pPr>
        <w:rPr>
          <w:lang w:val="en-GB" w:eastAsia="fr-FR"/>
        </w:rPr>
      </w:pPr>
    </w:p>
    <w:p w14:paraId="523E33DB" w14:textId="77777777" w:rsidR="000B163F" w:rsidRDefault="000B163F" w:rsidP="000B163F">
      <w:pPr>
        <w:pStyle w:val="Heading1"/>
        <w:spacing w:before="0" w:after="0"/>
        <w:ind w:left="709" w:hanging="709"/>
      </w:pPr>
      <w:r>
        <w:t xml:space="preserve">Approval of the Agenda </w:t>
      </w:r>
    </w:p>
    <w:p w14:paraId="37584162" w14:textId="77777777" w:rsidR="000B163F" w:rsidRDefault="000B163F" w:rsidP="000B163F">
      <w:pPr>
        <w:rPr>
          <w:lang w:val="en-GB" w:eastAsia="fr-FR"/>
        </w:rPr>
      </w:pPr>
    </w:p>
    <w:p w14:paraId="582EAE41" w14:textId="77777777" w:rsidR="00A12BED" w:rsidRPr="00A12BED" w:rsidRDefault="003D5DBB" w:rsidP="00A12BED">
      <w:pPr>
        <w:ind w:left="720" w:firstLine="414"/>
        <w:rPr>
          <w:rFonts w:eastAsia="Times New Roman" w:cs="Arial"/>
          <w:b/>
          <w:bCs/>
          <w:color w:val="000000"/>
          <w:szCs w:val="24"/>
          <w:u w:val="single"/>
        </w:rPr>
      </w:pPr>
      <w:r w:rsidRPr="00A12BED">
        <w:rPr>
          <w:rFonts w:eastAsia="Times New Roman" w:cs="Arial"/>
          <w:b/>
          <w:bCs/>
          <w:color w:val="000000"/>
          <w:szCs w:val="24"/>
          <w:u w:val="single"/>
        </w:rPr>
        <w:t>Document for noting:</w:t>
      </w:r>
    </w:p>
    <w:p w14:paraId="4FD12ADC" w14:textId="58E0974A" w:rsidR="000B163F" w:rsidRPr="00A12BED" w:rsidRDefault="000B163F" w:rsidP="00A12BED">
      <w:pPr>
        <w:pStyle w:val="ListParagraph"/>
        <w:numPr>
          <w:ilvl w:val="0"/>
          <w:numId w:val="30"/>
        </w:numPr>
        <w:ind w:left="1560" w:hanging="426"/>
        <w:rPr>
          <w:rFonts w:eastAsia="Times New Roman" w:cs="Arial"/>
          <w:color w:val="000000"/>
          <w:szCs w:val="24"/>
        </w:rPr>
      </w:pPr>
      <w:hyperlink r:id="rId8" w:history="1">
        <w:r w:rsidRPr="002A18B5">
          <w:rPr>
            <w:rStyle w:val="Hyperlink"/>
            <w:rFonts w:eastAsia="Times New Roman" w:cs="Arial"/>
            <w:b/>
            <w:bCs/>
            <w:szCs w:val="24"/>
          </w:rPr>
          <w:t>ExTAG/746A/DA</w:t>
        </w:r>
      </w:hyperlink>
      <w:r w:rsidRPr="00A12BED">
        <w:rPr>
          <w:rFonts w:eastAsia="Times New Roman" w:cs="Arial"/>
          <w:b/>
          <w:bCs/>
          <w:color w:val="000000"/>
          <w:szCs w:val="24"/>
        </w:rPr>
        <w:t xml:space="preserve"> </w:t>
      </w:r>
      <w:r w:rsidR="003D5DBB" w:rsidRPr="00A12BED">
        <w:rPr>
          <w:rFonts w:eastAsia="Times New Roman" w:cs="Arial"/>
          <w:b/>
          <w:bCs/>
          <w:color w:val="000000"/>
          <w:szCs w:val="24"/>
        </w:rPr>
        <w:t>–</w:t>
      </w:r>
      <w:r w:rsidR="003D5DBB" w:rsidRPr="00A12BED">
        <w:rPr>
          <w:rFonts w:eastAsia="Times New Roman" w:cs="Arial"/>
          <w:color w:val="000000"/>
          <w:szCs w:val="24"/>
        </w:rPr>
        <w:t xml:space="preserve"> </w:t>
      </w:r>
      <w:r w:rsidRPr="00A12BED">
        <w:rPr>
          <w:rFonts w:eastAsia="Times New Roman" w:cs="Arial"/>
          <w:color w:val="000000"/>
          <w:szCs w:val="24"/>
        </w:rPr>
        <w:t xml:space="preserve">Revised Draft Agenda the Twenty Seventh Meeting of the ExTAG to be held in </w:t>
      </w:r>
      <w:bookmarkStart w:id="1" w:name="_Hlk201140478"/>
      <w:r w:rsidRPr="00A12BED">
        <w:rPr>
          <w:rFonts w:eastAsia="Times New Roman" w:cs="Arial"/>
          <w:color w:val="000000"/>
          <w:szCs w:val="24"/>
        </w:rPr>
        <w:t>Kyoto, Japan</w:t>
      </w:r>
      <w:bookmarkEnd w:id="1"/>
    </w:p>
    <w:p w14:paraId="735DC4F1" w14:textId="77777777" w:rsidR="00CA3189" w:rsidRDefault="00CA3189" w:rsidP="003D5DB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cs="Arial"/>
          <w:bCs/>
          <w:color w:val="000000"/>
          <w:kern w:val="4"/>
          <w:szCs w:val="24"/>
        </w:rPr>
      </w:pPr>
    </w:p>
    <w:p w14:paraId="0634A3F1" w14:textId="03508DA3" w:rsidR="003D5DBB" w:rsidRDefault="003D5DBB" w:rsidP="004849A5">
      <w:pPr>
        <w:jc w:val="both"/>
        <w:rPr>
          <w:rFonts w:cs="Arial"/>
          <w:lang w:val="en-US"/>
        </w:rPr>
      </w:pPr>
      <w:r w:rsidRPr="009C1D34">
        <w:rPr>
          <w:rFonts w:cs="Arial"/>
          <w:lang w:val="en-US"/>
        </w:rPr>
        <w:lastRenderedPageBreak/>
        <w:t xml:space="preserve">The Chairman asked </w:t>
      </w:r>
      <w:r>
        <w:rPr>
          <w:rFonts w:cs="Arial"/>
          <w:lang w:val="en-US"/>
        </w:rPr>
        <w:t xml:space="preserve">the meeting </w:t>
      </w:r>
      <w:r w:rsidRPr="009C1D34">
        <w:rPr>
          <w:rFonts w:cs="Arial"/>
          <w:lang w:val="en-US"/>
        </w:rPr>
        <w:t>for approval of the latest version of the draft agenda ExTAG/7</w:t>
      </w:r>
      <w:r>
        <w:rPr>
          <w:rFonts w:cs="Arial"/>
          <w:lang w:val="en-US"/>
        </w:rPr>
        <w:t>46A</w:t>
      </w:r>
      <w:r w:rsidRPr="009C1D34">
        <w:rPr>
          <w:rFonts w:cs="Arial"/>
          <w:lang w:val="en-US"/>
        </w:rPr>
        <w:t>/DA</w:t>
      </w:r>
      <w:r>
        <w:rPr>
          <w:rFonts w:cs="Arial"/>
          <w:lang w:val="en-US"/>
        </w:rPr>
        <w:t>.</w:t>
      </w:r>
      <w:r w:rsidR="004849A5">
        <w:rPr>
          <w:rFonts w:cs="Arial"/>
          <w:lang w:val="en-US"/>
        </w:rPr>
        <w:t xml:space="preserve"> </w:t>
      </w:r>
      <w:r w:rsidR="004849A5" w:rsidRPr="004849A5">
        <w:rPr>
          <w:rFonts w:cs="Arial"/>
        </w:rPr>
        <w:t xml:space="preserve">Attention was drawn to a new item under Agenda 7.1, relating to </w:t>
      </w:r>
      <w:r w:rsidR="004365CD">
        <w:rPr>
          <w:rFonts w:cs="Arial"/>
        </w:rPr>
        <w:t xml:space="preserve">the document </w:t>
      </w:r>
      <w:r w:rsidR="004849A5" w:rsidRPr="004849A5">
        <w:rPr>
          <w:rFonts w:cs="Arial"/>
        </w:rPr>
        <w:t>ExMC/2203/CD, which contains comments from Australia on OD 010-2 concerning guidance for the development, compilation, issuance, and receipt of ExTRs (Part 2 procedures and guidance). This item w</w:t>
      </w:r>
      <w:r w:rsidR="00A22D8E">
        <w:rPr>
          <w:rFonts w:cs="Arial"/>
        </w:rPr>
        <w:t>ill</w:t>
      </w:r>
      <w:r w:rsidR="004849A5" w:rsidRPr="004849A5">
        <w:rPr>
          <w:rFonts w:cs="Arial"/>
        </w:rPr>
        <w:t xml:space="preserve"> be addressed under Agenda Item 7.1.</w:t>
      </w:r>
    </w:p>
    <w:p w14:paraId="1C1EBAF6" w14:textId="77777777" w:rsidR="003D5DBB" w:rsidRDefault="003D5DBB" w:rsidP="003D5DB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cs="Arial"/>
          <w:bCs/>
          <w:color w:val="000000"/>
          <w:kern w:val="4"/>
          <w:szCs w:val="24"/>
          <w:lang w:val="en-US"/>
        </w:rPr>
      </w:pPr>
    </w:p>
    <w:p w14:paraId="118008EE" w14:textId="77777777" w:rsidR="003D5DBB" w:rsidRPr="003D5DBB" w:rsidRDefault="003D5DBB" w:rsidP="003D5DB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cs="Arial"/>
          <w:bCs/>
          <w:color w:val="000000"/>
          <w:kern w:val="4"/>
          <w:szCs w:val="24"/>
          <w:lang w:val="en-US"/>
        </w:rPr>
      </w:pPr>
    </w:p>
    <w:p w14:paraId="26B7864B" w14:textId="77777777" w:rsidR="00CA3189" w:rsidRPr="00332BAA"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color w:val="0070C0"/>
          <w:szCs w:val="24"/>
          <w:u w:val="single"/>
          <w:lang w:val="en-GB" w:eastAsia="fr-FR"/>
        </w:rPr>
      </w:pPr>
      <w:r w:rsidRPr="00332BAA">
        <w:rPr>
          <w:rFonts w:eastAsia="Times New Roman"/>
          <w:b/>
          <w:bCs/>
          <w:color w:val="0070C0"/>
          <w:szCs w:val="24"/>
          <w:u w:val="single"/>
          <w:lang w:val="en-GB" w:eastAsia="fr-FR"/>
        </w:rPr>
        <w:t>Decision 2025/01</w:t>
      </w:r>
    </w:p>
    <w:p w14:paraId="69A7BCEA" w14:textId="77777777" w:rsidR="00CA3189" w:rsidRPr="00332BAA"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szCs w:val="24"/>
          <w:lang w:val="en-GB" w:eastAsia="fr-FR"/>
        </w:rPr>
      </w:pPr>
      <w:r w:rsidRPr="00332BAA">
        <w:rPr>
          <w:rFonts w:eastAsia="Times New Roman"/>
          <w:bCs/>
          <w:color w:val="0070C0"/>
          <w:szCs w:val="24"/>
          <w:lang w:val="en-GB" w:eastAsia="fr-FR"/>
        </w:rPr>
        <w:t xml:space="preserve">Members </w:t>
      </w:r>
      <w:r w:rsidRPr="00332BAA">
        <w:rPr>
          <w:rFonts w:eastAsia="Times New Roman"/>
          <w:bCs/>
          <w:color w:val="0070C0"/>
          <w:szCs w:val="24"/>
          <w:u w:val="single"/>
          <w:lang w:val="en-GB" w:eastAsia="fr-FR"/>
        </w:rPr>
        <w:t>approved</w:t>
      </w:r>
      <w:r w:rsidRPr="00332BAA">
        <w:rPr>
          <w:rFonts w:eastAsia="Times New Roman"/>
          <w:bCs/>
          <w:color w:val="0070C0"/>
          <w:szCs w:val="24"/>
          <w:lang w:val="en-GB" w:eastAsia="fr-FR"/>
        </w:rPr>
        <w:t xml:space="preserve"> the Draft Agenda of the 27</w:t>
      </w:r>
      <w:r w:rsidRPr="00332BAA">
        <w:rPr>
          <w:rFonts w:eastAsia="Times New Roman"/>
          <w:bCs/>
          <w:color w:val="0070C0"/>
          <w:szCs w:val="24"/>
          <w:vertAlign w:val="superscript"/>
          <w:lang w:val="en-GB" w:eastAsia="fr-FR"/>
        </w:rPr>
        <w:t>th</w:t>
      </w:r>
      <w:r w:rsidRPr="00332BAA">
        <w:rPr>
          <w:rFonts w:eastAsia="Times New Roman"/>
          <w:bCs/>
          <w:color w:val="0070C0"/>
          <w:szCs w:val="24"/>
          <w:lang w:val="en-GB" w:eastAsia="fr-FR"/>
        </w:rPr>
        <w:t xml:space="preserve"> ExTAG Meeting as circulated as ExTAG/746A/DA.</w:t>
      </w:r>
    </w:p>
    <w:p w14:paraId="4F5A799A" w14:textId="77777777" w:rsidR="00CA3189" w:rsidRDefault="00CA3189" w:rsidP="003D5DBB">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cs="Arial"/>
          <w:bCs/>
          <w:color w:val="000000"/>
          <w:kern w:val="4"/>
          <w:szCs w:val="24"/>
        </w:rPr>
      </w:pPr>
    </w:p>
    <w:p w14:paraId="26662718" w14:textId="77777777" w:rsidR="000B163F" w:rsidRDefault="000B163F" w:rsidP="000B163F">
      <w:pPr>
        <w:rPr>
          <w:lang w:val="en-GB" w:eastAsia="fr-FR"/>
        </w:rPr>
      </w:pPr>
    </w:p>
    <w:p w14:paraId="37F69025" w14:textId="77777777" w:rsidR="000B163F" w:rsidRDefault="000B163F" w:rsidP="000B163F">
      <w:pPr>
        <w:pStyle w:val="Heading1"/>
        <w:spacing w:before="0" w:after="0"/>
        <w:ind w:left="709" w:hanging="709"/>
      </w:pPr>
      <w:r>
        <w:t>Report of the ExTAG 2024 Meeting Foz do Iguaçu, Brazil</w:t>
      </w:r>
    </w:p>
    <w:p w14:paraId="0904BFC6" w14:textId="77777777" w:rsidR="000B163F" w:rsidRDefault="000B163F" w:rsidP="000B163F">
      <w:pPr>
        <w:rPr>
          <w:lang w:val="en-GB" w:eastAsia="fr-FR"/>
        </w:rPr>
      </w:pPr>
    </w:p>
    <w:p w14:paraId="163DCABA" w14:textId="708F772C" w:rsidR="000B163F" w:rsidRDefault="000B163F" w:rsidP="000B163F">
      <w:pPr>
        <w:pStyle w:val="Heading2"/>
        <w:ind w:left="709" w:hanging="709"/>
      </w:pPr>
      <w:r>
        <w:t>To note the Report of the last meeting held in Foz do Iguaçu, Brazil 24</w:t>
      </w:r>
      <w:r w:rsidRPr="00474B7D">
        <w:rPr>
          <w:vertAlign w:val="superscript"/>
        </w:rPr>
        <w:t>th</w:t>
      </w:r>
      <w:r w:rsidR="00474B7D">
        <w:rPr>
          <w:vertAlign w:val="superscript"/>
        </w:rPr>
        <w:t> </w:t>
      </w:r>
      <w:r>
        <w:t>September 2024, and subsequent action items from the meeting.</w:t>
      </w:r>
    </w:p>
    <w:p w14:paraId="5B96F319" w14:textId="77777777" w:rsidR="000B163F" w:rsidRDefault="000B163F" w:rsidP="000B163F"/>
    <w:p w14:paraId="0F120E24" w14:textId="4052F891" w:rsidR="000B163F" w:rsidRDefault="000B163F" w:rsidP="00A22D8E">
      <w:pPr>
        <w:ind w:left="720" w:firstLine="414"/>
        <w:rPr>
          <w:rFonts w:eastAsia="Times New Roman" w:cs="Arial"/>
          <w:b/>
          <w:bCs/>
          <w:color w:val="000000"/>
          <w:szCs w:val="24"/>
          <w:u w:val="single"/>
        </w:rPr>
      </w:pPr>
      <w:r>
        <w:rPr>
          <w:rFonts w:eastAsia="Times New Roman" w:cs="Arial"/>
          <w:b/>
          <w:bCs/>
          <w:color w:val="000000"/>
          <w:szCs w:val="24"/>
          <w:u w:val="single"/>
        </w:rPr>
        <w:t>Document for noting:</w:t>
      </w:r>
    </w:p>
    <w:p w14:paraId="42B53F90" w14:textId="77777777" w:rsidR="000B163F" w:rsidRDefault="000B163F" w:rsidP="00A22D8E">
      <w:pPr>
        <w:pStyle w:val="ListParagraph"/>
        <w:numPr>
          <w:ilvl w:val="0"/>
          <w:numId w:val="4"/>
        </w:numPr>
        <w:ind w:left="1560" w:hanging="426"/>
        <w:rPr>
          <w:rFonts w:eastAsia="Times New Roman" w:cs="Arial"/>
          <w:szCs w:val="24"/>
        </w:rPr>
      </w:pPr>
      <w:hyperlink w:history="1">
        <w:r w:rsidRPr="00A22D8E">
          <w:rPr>
            <w:rStyle w:val="Hyperlink"/>
            <w:rFonts w:cs="Arial"/>
            <w:b/>
            <w:bCs/>
            <w:szCs w:val="24"/>
          </w:rPr>
          <w:t>ExTAG/738/DL</w:t>
        </w:r>
      </w:hyperlink>
      <w:r>
        <w:rPr>
          <w:rFonts w:eastAsia="Times New Roman" w:cs="Arial"/>
          <w:b/>
          <w:bCs/>
          <w:szCs w:val="24"/>
        </w:rPr>
        <w:t xml:space="preserve"> – </w:t>
      </w:r>
      <w:r>
        <w:rPr>
          <w:rFonts w:eastAsia="Times New Roman" w:cs="Arial"/>
          <w:szCs w:val="24"/>
        </w:rPr>
        <w:t>Decision List -</w:t>
      </w:r>
      <w:r>
        <w:rPr>
          <w:rFonts w:eastAsia="Times New Roman" w:cs="Arial"/>
          <w:b/>
          <w:bCs/>
          <w:szCs w:val="24"/>
        </w:rPr>
        <w:t xml:space="preserve"> </w:t>
      </w:r>
      <w:r>
        <w:rPr>
          <w:rFonts w:eastAsia="Times New Roman" w:cs="Arial"/>
          <w:szCs w:val="24"/>
        </w:rPr>
        <w:t xml:space="preserve">The Twenty Sixth Meeting of the ExTAG held in </w:t>
      </w:r>
      <w:r>
        <w:rPr>
          <w:szCs w:val="24"/>
        </w:rPr>
        <w:t>Foz do Iguaçu, Brazil</w:t>
      </w:r>
      <w:r>
        <w:rPr>
          <w:rFonts w:eastAsia="Times New Roman" w:cs="Arial"/>
          <w:szCs w:val="24"/>
        </w:rPr>
        <w:t xml:space="preserve"> 24</w:t>
      </w:r>
      <w:r>
        <w:rPr>
          <w:rFonts w:eastAsia="Times New Roman" w:cs="Arial"/>
          <w:szCs w:val="24"/>
          <w:vertAlign w:val="superscript"/>
        </w:rPr>
        <w:t>th</w:t>
      </w:r>
      <w:r>
        <w:rPr>
          <w:rFonts w:eastAsia="Times New Roman" w:cs="Arial"/>
          <w:szCs w:val="24"/>
        </w:rPr>
        <w:t xml:space="preserve"> September 2024 </w:t>
      </w:r>
    </w:p>
    <w:p w14:paraId="3E5451E7" w14:textId="7B3169B4" w:rsidR="000B163F" w:rsidRDefault="000B163F" w:rsidP="00A22D8E">
      <w:pPr>
        <w:pStyle w:val="ListParagraph"/>
        <w:numPr>
          <w:ilvl w:val="0"/>
          <w:numId w:val="4"/>
        </w:numPr>
        <w:ind w:left="1560" w:hanging="426"/>
        <w:rPr>
          <w:rFonts w:eastAsia="Times New Roman" w:cs="Arial"/>
          <w:szCs w:val="24"/>
        </w:rPr>
      </w:pPr>
      <w:hyperlink w:history="1">
        <w:r w:rsidRPr="00A22D8E">
          <w:rPr>
            <w:rStyle w:val="Hyperlink"/>
            <w:rFonts w:cs="Arial"/>
            <w:b/>
            <w:bCs/>
            <w:szCs w:val="24"/>
          </w:rPr>
          <w:t>ExTAG/741/R</w:t>
        </w:r>
      </w:hyperlink>
      <w:r>
        <w:rPr>
          <w:rFonts w:eastAsia="Times New Roman" w:cs="Arial"/>
          <w:b/>
          <w:szCs w:val="24"/>
        </w:rPr>
        <w:t xml:space="preserve"> –</w:t>
      </w:r>
      <w:r>
        <w:t xml:space="preserve"> </w:t>
      </w:r>
      <w:r>
        <w:rPr>
          <w:rFonts w:eastAsia="Times New Roman" w:cs="Arial"/>
          <w:szCs w:val="24"/>
        </w:rPr>
        <w:t xml:space="preserve">Report of the Twenty Sixth Meeting of the ExTAG held in </w:t>
      </w:r>
      <w:bookmarkStart w:id="2" w:name="_Hlk201143184"/>
      <w:r>
        <w:rPr>
          <w:szCs w:val="24"/>
        </w:rPr>
        <w:t>Foz do Iguaçu, Brazil</w:t>
      </w:r>
      <w:bookmarkEnd w:id="2"/>
    </w:p>
    <w:p w14:paraId="18BE91AB" w14:textId="77777777" w:rsidR="00CA3189" w:rsidRDefault="00CA3189" w:rsidP="00CA3189">
      <w:pPr>
        <w:rPr>
          <w:rFonts w:eastAsia="Times New Roman" w:cs="Arial"/>
          <w:szCs w:val="24"/>
        </w:rPr>
      </w:pPr>
    </w:p>
    <w:p w14:paraId="772AF3AC" w14:textId="646F31CF" w:rsidR="007D52CA" w:rsidRDefault="004849A5" w:rsidP="001B1D7C">
      <w:pPr>
        <w:jc w:val="both"/>
        <w:rPr>
          <w:rFonts w:eastAsia="Times New Roman" w:cs="Arial"/>
          <w:szCs w:val="24"/>
        </w:rPr>
      </w:pPr>
      <w:r>
        <w:rPr>
          <w:rFonts w:eastAsia="Times New Roman" w:cs="Arial"/>
          <w:szCs w:val="24"/>
        </w:rPr>
        <w:t>The Chair r</w:t>
      </w:r>
      <w:r w:rsidRPr="004849A5">
        <w:rPr>
          <w:rFonts w:eastAsia="Times New Roman" w:cs="Arial"/>
          <w:szCs w:val="24"/>
        </w:rPr>
        <w:t>eference</w:t>
      </w:r>
      <w:r>
        <w:rPr>
          <w:rFonts w:eastAsia="Times New Roman" w:cs="Arial"/>
          <w:szCs w:val="24"/>
        </w:rPr>
        <w:t>d</w:t>
      </w:r>
      <w:r w:rsidRPr="004849A5">
        <w:rPr>
          <w:rFonts w:eastAsia="Times New Roman" w:cs="Arial"/>
          <w:szCs w:val="24"/>
        </w:rPr>
        <w:t xml:space="preserve"> </w:t>
      </w:r>
      <w:r w:rsidR="001B1D7C">
        <w:rPr>
          <w:rFonts w:eastAsia="Times New Roman" w:cs="Arial"/>
          <w:szCs w:val="24"/>
        </w:rPr>
        <w:t xml:space="preserve">documents from </w:t>
      </w:r>
      <w:r w:rsidRPr="004849A5">
        <w:rPr>
          <w:rFonts w:eastAsia="Times New Roman" w:cs="Arial"/>
          <w:szCs w:val="24"/>
        </w:rPr>
        <w:t>previous meeting held in Igua</w:t>
      </w:r>
      <w:r w:rsidR="00400FE4">
        <w:t>çu</w:t>
      </w:r>
      <w:r w:rsidRPr="004849A5">
        <w:rPr>
          <w:rFonts w:eastAsia="Times New Roman" w:cs="Arial"/>
          <w:szCs w:val="24"/>
        </w:rPr>
        <w:t>, Brazil in 2024, including the report and decision list, as well as the resulting action items. Appreciation was expressed to Mr</w:t>
      </w:r>
      <w:r w:rsidR="00A22D8E">
        <w:rPr>
          <w:rFonts w:eastAsia="Times New Roman" w:cs="Arial"/>
          <w:szCs w:val="24"/>
        </w:rPr>
        <w:t>.</w:t>
      </w:r>
      <w:r w:rsidRPr="004849A5">
        <w:rPr>
          <w:rFonts w:eastAsia="Times New Roman" w:cs="Arial"/>
          <w:szCs w:val="24"/>
        </w:rPr>
        <w:t xml:space="preserve"> Giovanni </w:t>
      </w:r>
      <w:r w:rsidR="00A22D8E" w:rsidRPr="00A22D8E">
        <w:rPr>
          <w:rFonts w:eastAsia="Times New Roman" w:cs="Arial"/>
          <w:szCs w:val="24"/>
        </w:rPr>
        <w:t>Borges</w:t>
      </w:r>
      <w:r w:rsidR="00A22D8E" w:rsidRPr="004849A5">
        <w:rPr>
          <w:rFonts w:eastAsia="Times New Roman" w:cs="Arial"/>
          <w:szCs w:val="24"/>
        </w:rPr>
        <w:t xml:space="preserve"> </w:t>
      </w:r>
      <w:r w:rsidRPr="004849A5">
        <w:rPr>
          <w:rFonts w:eastAsia="Times New Roman" w:cs="Arial"/>
          <w:szCs w:val="24"/>
        </w:rPr>
        <w:t>for h</w:t>
      </w:r>
      <w:r w:rsidR="00474B7D">
        <w:rPr>
          <w:rFonts w:eastAsia="Times New Roman" w:cs="Arial"/>
          <w:szCs w:val="24"/>
        </w:rPr>
        <w:t>osting th</w:t>
      </w:r>
      <w:r w:rsidR="001B1D7C">
        <w:rPr>
          <w:rFonts w:eastAsia="Times New Roman" w:cs="Arial"/>
          <w:szCs w:val="24"/>
        </w:rPr>
        <w:t>e</w:t>
      </w:r>
      <w:r w:rsidR="00474B7D">
        <w:rPr>
          <w:rFonts w:eastAsia="Times New Roman" w:cs="Arial"/>
          <w:szCs w:val="24"/>
        </w:rPr>
        <w:t xml:space="preserve"> event</w:t>
      </w:r>
      <w:r w:rsidRPr="004849A5">
        <w:rPr>
          <w:rFonts w:eastAsia="Times New Roman" w:cs="Arial"/>
          <w:szCs w:val="24"/>
        </w:rPr>
        <w:t xml:space="preserve"> past year.</w:t>
      </w:r>
    </w:p>
    <w:p w14:paraId="185C8BAE" w14:textId="77777777" w:rsidR="007D52CA" w:rsidRDefault="007D52CA" w:rsidP="001B1D7C">
      <w:pPr>
        <w:jc w:val="both"/>
        <w:rPr>
          <w:rFonts w:eastAsia="Times New Roman" w:cs="Arial"/>
          <w:szCs w:val="24"/>
        </w:rPr>
      </w:pPr>
    </w:p>
    <w:p w14:paraId="3878E82E" w14:textId="77777777" w:rsidR="004849A5" w:rsidRDefault="004849A5" w:rsidP="00CA3189">
      <w:pPr>
        <w:rPr>
          <w:rFonts w:eastAsia="Times New Roman" w:cs="Arial"/>
          <w:szCs w:val="24"/>
        </w:rPr>
      </w:pPr>
    </w:p>
    <w:p w14:paraId="40D12100" w14:textId="77777777" w:rsidR="00CA3189" w:rsidRPr="00332BAA"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color w:val="0070C0"/>
          <w:szCs w:val="24"/>
          <w:u w:val="single"/>
          <w:lang w:val="en-GB" w:eastAsia="fr-FR"/>
        </w:rPr>
      </w:pPr>
      <w:r w:rsidRPr="00332BAA">
        <w:rPr>
          <w:rFonts w:eastAsia="Times New Roman"/>
          <w:b/>
          <w:bCs/>
          <w:color w:val="0070C0"/>
          <w:szCs w:val="24"/>
          <w:u w:val="single"/>
          <w:lang w:val="en-GB" w:eastAsia="fr-FR"/>
        </w:rPr>
        <w:t xml:space="preserve">Decision 2025/02 </w:t>
      </w:r>
    </w:p>
    <w:p w14:paraId="4332CDBF" w14:textId="12FC2758" w:rsidR="00CA3189" w:rsidRPr="00332BAA" w:rsidRDefault="00CA3189" w:rsidP="00CA3189">
      <w:pPr>
        <w:rPr>
          <w:rFonts w:eastAsia="Times New Roman" w:cs="Arial"/>
          <w:szCs w:val="24"/>
        </w:rPr>
      </w:pPr>
      <w:r w:rsidRPr="00332BAA">
        <w:rPr>
          <w:rFonts w:eastAsia="Times New Roman"/>
          <w:bCs/>
          <w:color w:val="0070C0"/>
          <w:szCs w:val="24"/>
          <w:lang w:val="en-GB" w:eastAsia="fr-FR"/>
        </w:rPr>
        <w:t xml:space="preserve">Members </w:t>
      </w:r>
      <w:r w:rsidRPr="00332BAA">
        <w:rPr>
          <w:rFonts w:eastAsia="Times New Roman"/>
          <w:bCs/>
          <w:color w:val="0070C0"/>
          <w:szCs w:val="24"/>
          <w:u w:val="single"/>
          <w:lang w:val="en-GB" w:eastAsia="fr-FR"/>
        </w:rPr>
        <w:t>endorsed</w:t>
      </w:r>
      <w:r w:rsidRPr="00332BAA">
        <w:rPr>
          <w:rFonts w:eastAsia="Times New Roman"/>
          <w:bCs/>
          <w:color w:val="0070C0"/>
          <w:szCs w:val="24"/>
          <w:lang w:val="en-GB" w:eastAsia="fr-FR"/>
        </w:rPr>
        <w:t xml:space="preserve"> the Meeting Report and Decision List from the 2024 ExTAG Meeting as circulated as ExTAG/741/R and ExTAG/738/DL</w:t>
      </w:r>
      <w:r w:rsidR="004849A5" w:rsidRPr="00332BAA">
        <w:rPr>
          <w:rFonts w:eastAsia="Times New Roman"/>
          <w:bCs/>
          <w:color w:val="0070C0"/>
          <w:szCs w:val="24"/>
          <w:lang w:val="en-GB" w:eastAsia="fr-FR"/>
        </w:rPr>
        <w:t>.</w:t>
      </w:r>
    </w:p>
    <w:p w14:paraId="586F6BB5" w14:textId="77777777" w:rsidR="00CA3189" w:rsidRPr="00CA3189" w:rsidRDefault="00CA3189" w:rsidP="00CA3189">
      <w:pPr>
        <w:rPr>
          <w:rFonts w:eastAsia="Times New Roman" w:cs="Arial"/>
          <w:szCs w:val="24"/>
        </w:rPr>
      </w:pPr>
    </w:p>
    <w:p w14:paraId="43D6D58C" w14:textId="77777777" w:rsidR="000B163F" w:rsidRDefault="000B163F" w:rsidP="004849A5">
      <w:pPr>
        <w:pStyle w:val="ListParagraph"/>
        <w:tabs>
          <w:tab w:val="left" w:pos="1843"/>
          <w:tab w:val="center" w:pos="4153"/>
          <w:tab w:val="right" w:pos="8306"/>
        </w:tabs>
        <w:ind w:left="0"/>
        <w:rPr>
          <w:rFonts w:eastAsia="Times New Roman" w:cs="Arial"/>
          <w:szCs w:val="24"/>
        </w:rPr>
      </w:pPr>
    </w:p>
    <w:p w14:paraId="23CB3267" w14:textId="77777777" w:rsidR="000B163F" w:rsidRDefault="000B163F" w:rsidP="000B163F">
      <w:pPr>
        <w:pStyle w:val="Heading2"/>
        <w:ind w:left="709" w:hanging="709"/>
      </w:pPr>
      <w:r>
        <w:t>To note a report of the action items by the ExTAG Chair since 2024 ExTAG Foz do Iguaçu, Brazil.</w:t>
      </w:r>
    </w:p>
    <w:p w14:paraId="45596B64" w14:textId="77777777" w:rsidR="000B163F" w:rsidRDefault="000B163F" w:rsidP="000B163F">
      <w:pPr>
        <w:ind w:left="720" w:hanging="720"/>
        <w:jc w:val="both"/>
        <w:rPr>
          <w:rFonts w:eastAsia="Times New Roman" w:cs="Arial"/>
          <w:iCs/>
          <w:szCs w:val="24"/>
        </w:rPr>
      </w:pPr>
    </w:p>
    <w:p w14:paraId="1279AA3B" w14:textId="0F50FCD1" w:rsidR="000B163F" w:rsidRDefault="000B163F" w:rsidP="00A22D8E">
      <w:pPr>
        <w:ind w:left="720" w:firstLine="414"/>
        <w:rPr>
          <w:rFonts w:eastAsia="Times New Roman" w:cs="Arial"/>
          <w:b/>
          <w:bCs/>
          <w:color w:val="000000"/>
          <w:szCs w:val="24"/>
          <w:u w:val="single"/>
        </w:rPr>
      </w:pPr>
      <w:bookmarkStart w:id="3" w:name="_Hlk206698520"/>
      <w:r>
        <w:rPr>
          <w:rFonts w:eastAsia="Times New Roman" w:cs="Arial"/>
          <w:b/>
          <w:bCs/>
          <w:color w:val="000000"/>
          <w:szCs w:val="24"/>
          <w:u w:val="single"/>
        </w:rPr>
        <w:t>Document for noting:</w:t>
      </w:r>
    </w:p>
    <w:bookmarkEnd w:id="3"/>
    <w:p w14:paraId="50112699" w14:textId="0517C01A" w:rsidR="000B163F" w:rsidRDefault="000B163F" w:rsidP="00A22D8E">
      <w:pPr>
        <w:pStyle w:val="ListParagraph"/>
        <w:numPr>
          <w:ilvl w:val="0"/>
          <w:numId w:val="4"/>
        </w:numPr>
        <w:ind w:left="1560" w:hanging="426"/>
        <w:rPr>
          <w:rFonts w:eastAsia="Times New Roman" w:cs="Arial"/>
          <w:bCs/>
          <w:szCs w:val="24"/>
        </w:rPr>
      </w:pPr>
      <w:r w:rsidRPr="00A22D8E">
        <w:rPr>
          <w:rFonts w:eastAsia="Times New Roman" w:cs="Arial"/>
          <w:b/>
          <w:szCs w:val="24"/>
        </w:rPr>
        <w:fldChar w:fldCharType="begin"/>
      </w:r>
      <w:r w:rsidRPr="00A22D8E">
        <w:rPr>
          <w:rFonts w:eastAsia="Times New Roman" w:cs="Arial"/>
          <w:b/>
          <w:szCs w:val="24"/>
        </w:rPr>
        <w:instrText>HYPERLINK "https://www.iecex.com/dmsdocument/4752/"</w:instrText>
      </w:r>
      <w:r w:rsidRPr="00A22D8E">
        <w:rPr>
          <w:rFonts w:eastAsia="Times New Roman" w:cs="Arial"/>
          <w:b/>
          <w:szCs w:val="24"/>
        </w:rPr>
      </w:r>
      <w:r w:rsidRPr="00A22D8E">
        <w:rPr>
          <w:rFonts w:eastAsia="Times New Roman" w:cs="Arial"/>
          <w:b/>
          <w:szCs w:val="24"/>
        </w:rPr>
        <w:fldChar w:fldCharType="separate"/>
      </w:r>
      <w:r w:rsidRPr="00A22D8E">
        <w:rPr>
          <w:rStyle w:val="Hyperlink"/>
          <w:rFonts w:cs="Arial"/>
          <w:b/>
          <w:szCs w:val="24"/>
        </w:rPr>
        <w:t>ExTAG/749/R</w:t>
      </w:r>
      <w:r w:rsidRPr="00A22D8E">
        <w:rPr>
          <w:rFonts w:eastAsia="Times New Roman" w:cs="Arial"/>
          <w:b/>
          <w:szCs w:val="24"/>
        </w:rPr>
        <w:fldChar w:fldCharType="end"/>
      </w:r>
      <w:r>
        <w:rPr>
          <w:rFonts w:eastAsia="Times New Roman" w:cs="Arial"/>
          <w:b/>
          <w:szCs w:val="24"/>
        </w:rPr>
        <w:t xml:space="preserve"> –</w:t>
      </w:r>
      <w:r>
        <w:rPr>
          <w:rFonts w:eastAsia="Times New Roman" w:cs="Arial"/>
          <w:bCs/>
          <w:szCs w:val="24"/>
        </w:rPr>
        <w:t xml:space="preserve"> Report on actions from 2024 ExTAG </w:t>
      </w:r>
      <w:r>
        <w:rPr>
          <w:szCs w:val="24"/>
        </w:rPr>
        <w:t>Foz do Iguaçu, Brazil</w:t>
      </w:r>
      <w:r>
        <w:rPr>
          <w:rFonts w:eastAsia="Times New Roman" w:cs="Arial"/>
          <w:bCs/>
          <w:szCs w:val="24"/>
        </w:rPr>
        <w:t xml:space="preserve"> Meeting</w:t>
      </w:r>
    </w:p>
    <w:p w14:paraId="3D029FD6" w14:textId="77777777" w:rsidR="000B163F" w:rsidRDefault="000B163F" w:rsidP="000B163F"/>
    <w:p w14:paraId="08EC4560" w14:textId="056523AC" w:rsidR="001B1D7C" w:rsidRPr="007D52CA" w:rsidRDefault="007D52CA" w:rsidP="007D52CA">
      <w:pPr>
        <w:jc w:val="both"/>
        <w:rPr>
          <w:rFonts w:eastAsia="Times New Roman" w:cs="Arial"/>
          <w:szCs w:val="24"/>
        </w:rPr>
      </w:pPr>
      <w:r>
        <w:rPr>
          <w:rFonts w:eastAsia="Times New Roman" w:cs="Arial"/>
          <w:szCs w:val="24"/>
        </w:rPr>
        <w:t xml:space="preserve">The </w:t>
      </w:r>
      <w:r w:rsidRPr="007D52CA">
        <w:rPr>
          <w:rFonts w:eastAsia="Times New Roman" w:cs="Arial"/>
          <w:szCs w:val="24"/>
        </w:rPr>
        <w:t xml:space="preserve">Chair referred </w:t>
      </w:r>
      <w:r w:rsidR="00E805D0">
        <w:rPr>
          <w:rFonts w:eastAsia="Times New Roman" w:cs="Arial"/>
          <w:szCs w:val="24"/>
        </w:rPr>
        <w:t>to the</w:t>
      </w:r>
      <w:r w:rsidR="00E805D0" w:rsidRPr="007D52CA">
        <w:rPr>
          <w:rFonts w:eastAsia="Times New Roman" w:cs="Arial"/>
          <w:szCs w:val="24"/>
        </w:rPr>
        <w:t xml:space="preserve"> action items </w:t>
      </w:r>
      <w:r w:rsidR="005600E3">
        <w:rPr>
          <w:rFonts w:eastAsia="Times New Roman" w:cs="Arial"/>
          <w:szCs w:val="24"/>
        </w:rPr>
        <w:t>listed in the</w:t>
      </w:r>
      <w:r w:rsidRPr="007D52CA">
        <w:rPr>
          <w:rFonts w:eastAsia="Times New Roman" w:cs="Arial"/>
          <w:szCs w:val="24"/>
        </w:rPr>
        <w:t xml:space="preserve"> document ExTAG/749/R, summarizing progress over the past 12 months. It was noted that all actions had been addressed or completed, </w:t>
      </w:r>
      <w:r w:rsidR="004A002C" w:rsidRPr="007D52CA">
        <w:rPr>
          <w:rFonts w:eastAsia="Times New Roman" w:cs="Arial"/>
          <w:szCs w:val="24"/>
        </w:rPr>
        <w:t>except for</w:t>
      </w:r>
      <w:r w:rsidRPr="007D52CA">
        <w:rPr>
          <w:rFonts w:eastAsia="Times New Roman" w:cs="Arial"/>
          <w:szCs w:val="24"/>
        </w:rPr>
        <w:t xml:space="preserve"> Action Item 9, which had been </w:t>
      </w:r>
      <w:r w:rsidR="001A1A17">
        <w:rPr>
          <w:rFonts w:eastAsia="Times New Roman" w:cs="Arial"/>
          <w:szCs w:val="24"/>
        </w:rPr>
        <w:t xml:space="preserve">forwarded to </w:t>
      </w:r>
      <w:r w:rsidRPr="007D52CA">
        <w:rPr>
          <w:rFonts w:eastAsia="Times New Roman" w:cs="Arial"/>
          <w:szCs w:val="24"/>
        </w:rPr>
        <w:t>the ExMCW</w:t>
      </w:r>
      <w:r>
        <w:rPr>
          <w:rFonts w:eastAsia="Times New Roman" w:cs="Arial"/>
          <w:szCs w:val="24"/>
        </w:rPr>
        <w:t>G</w:t>
      </w:r>
      <w:r w:rsidR="00332BAA">
        <w:rPr>
          <w:rFonts w:eastAsia="Times New Roman" w:cs="Arial"/>
          <w:szCs w:val="24"/>
        </w:rPr>
        <w:t>0</w:t>
      </w:r>
      <w:r w:rsidRPr="007D52CA">
        <w:rPr>
          <w:rFonts w:eastAsia="Times New Roman" w:cs="Arial"/>
          <w:szCs w:val="24"/>
        </w:rPr>
        <w:t xml:space="preserve">5 </w:t>
      </w:r>
      <w:r w:rsidR="001A1A17">
        <w:rPr>
          <w:rFonts w:eastAsia="Times New Roman" w:cs="Arial"/>
          <w:szCs w:val="24"/>
        </w:rPr>
        <w:t xml:space="preserve">and will be addressed during </w:t>
      </w:r>
      <w:r w:rsidR="00332BAA">
        <w:rPr>
          <w:rFonts w:eastAsia="Times New Roman" w:cs="Arial"/>
          <w:szCs w:val="24"/>
        </w:rPr>
        <w:t>the</w:t>
      </w:r>
      <w:r w:rsidR="009C3B28">
        <w:rPr>
          <w:rFonts w:eastAsia="Times New Roman" w:cs="Arial"/>
          <w:szCs w:val="24"/>
        </w:rPr>
        <w:t>ir next working group</w:t>
      </w:r>
      <w:r w:rsidR="00332BAA">
        <w:rPr>
          <w:rFonts w:eastAsia="Times New Roman" w:cs="Arial"/>
          <w:szCs w:val="24"/>
        </w:rPr>
        <w:t xml:space="preserve"> </w:t>
      </w:r>
      <w:r w:rsidR="001A1A17">
        <w:rPr>
          <w:rFonts w:eastAsia="Times New Roman" w:cs="Arial"/>
          <w:szCs w:val="24"/>
        </w:rPr>
        <w:t>meeting. A</w:t>
      </w:r>
      <w:r w:rsidRPr="007D52CA">
        <w:rPr>
          <w:rFonts w:eastAsia="Times New Roman" w:cs="Arial"/>
          <w:szCs w:val="24"/>
        </w:rPr>
        <w:t xml:space="preserve">dditionally, </w:t>
      </w:r>
      <w:r w:rsidR="001A1A17">
        <w:rPr>
          <w:rFonts w:eastAsia="Times New Roman" w:cs="Arial"/>
          <w:szCs w:val="24"/>
        </w:rPr>
        <w:t xml:space="preserve">the </w:t>
      </w:r>
      <w:r w:rsidRPr="007D52CA">
        <w:rPr>
          <w:rFonts w:eastAsia="Times New Roman" w:cs="Arial"/>
          <w:szCs w:val="24"/>
        </w:rPr>
        <w:t>Decision</w:t>
      </w:r>
      <w:r w:rsidR="001A1A17">
        <w:rPr>
          <w:rFonts w:eastAsia="Times New Roman" w:cs="Arial"/>
          <w:szCs w:val="24"/>
        </w:rPr>
        <w:t> </w:t>
      </w:r>
      <w:r w:rsidRPr="007D52CA">
        <w:rPr>
          <w:rFonts w:eastAsia="Times New Roman" w:cs="Arial"/>
          <w:szCs w:val="24"/>
        </w:rPr>
        <w:t>2024</w:t>
      </w:r>
      <w:r>
        <w:rPr>
          <w:rFonts w:eastAsia="Times New Roman" w:cs="Arial"/>
          <w:szCs w:val="24"/>
        </w:rPr>
        <w:t>/</w:t>
      </w:r>
      <w:r w:rsidRPr="007D52CA">
        <w:rPr>
          <w:rFonts w:eastAsia="Times New Roman" w:cs="Arial"/>
          <w:szCs w:val="24"/>
        </w:rPr>
        <w:t>24 ha</w:t>
      </w:r>
      <w:r w:rsidR="00332BAA">
        <w:rPr>
          <w:rFonts w:eastAsia="Times New Roman" w:cs="Arial"/>
          <w:szCs w:val="24"/>
        </w:rPr>
        <w:t>s</w:t>
      </w:r>
      <w:r w:rsidRPr="007D52CA">
        <w:rPr>
          <w:rFonts w:eastAsia="Times New Roman" w:cs="Arial"/>
          <w:szCs w:val="24"/>
        </w:rPr>
        <w:t xml:space="preserve"> been </w:t>
      </w:r>
      <w:r w:rsidR="00332BAA">
        <w:rPr>
          <w:rFonts w:eastAsia="Times New Roman" w:cs="Arial"/>
          <w:szCs w:val="24"/>
        </w:rPr>
        <w:t>raised with</w:t>
      </w:r>
      <w:r w:rsidR="008112A5">
        <w:rPr>
          <w:rFonts w:eastAsia="Times New Roman" w:cs="Arial"/>
          <w:szCs w:val="24"/>
        </w:rPr>
        <w:t>in</w:t>
      </w:r>
      <w:r w:rsidR="00332BAA">
        <w:rPr>
          <w:rFonts w:eastAsia="Times New Roman" w:cs="Arial"/>
          <w:szCs w:val="24"/>
        </w:rPr>
        <w:t xml:space="preserve"> JAG 50</w:t>
      </w:r>
      <w:r w:rsidR="008112A5">
        <w:rPr>
          <w:rFonts w:eastAsia="Times New Roman" w:cs="Arial"/>
          <w:szCs w:val="24"/>
        </w:rPr>
        <w:t xml:space="preserve">. Further information </w:t>
      </w:r>
      <w:r w:rsidR="008112A5">
        <w:rPr>
          <w:rFonts w:eastAsia="Times New Roman" w:cs="Arial"/>
          <w:szCs w:val="24"/>
        </w:rPr>
        <w:lastRenderedPageBreak/>
        <w:t>will be given</w:t>
      </w:r>
      <w:r w:rsidRPr="007D52CA">
        <w:rPr>
          <w:rFonts w:eastAsia="Times New Roman" w:cs="Arial"/>
          <w:szCs w:val="24"/>
        </w:rPr>
        <w:t xml:space="preserve"> </w:t>
      </w:r>
      <w:r w:rsidR="008112A5">
        <w:rPr>
          <w:rFonts w:eastAsia="Times New Roman" w:cs="Arial"/>
          <w:szCs w:val="24"/>
        </w:rPr>
        <w:t>in</w:t>
      </w:r>
      <w:r w:rsidRPr="007D52CA">
        <w:rPr>
          <w:rFonts w:eastAsia="Times New Roman" w:cs="Arial"/>
          <w:szCs w:val="24"/>
        </w:rPr>
        <w:t xml:space="preserve"> a presentation</w:t>
      </w:r>
      <w:r w:rsidR="00332BAA">
        <w:rPr>
          <w:rFonts w:eastAsia="Times New Roman" w:cs="Arial"/>
          <w:szCs w:val="24"/>
        </w:rPr>
        <w:t xml:space="preserve"> from Dr. Krause during the ExMC meeting.</w:t>
      </w:r>
      <w:r w:rsidRPr="007D52CA">
        <w:rPr>
          <w:rFonts w:eastAsia="Times New Roman" w:cs="Arial"/>
          <w:szCs w:val="24"/>
        </w:rPr>
        <w:t xml:space="preserve"> Overall, the Chair concluded that the outstanding tasks had largely been completed.</w:t>
      </w:r>
    </w:p>
    <w:p w14:paraId="6E421123" w14:textId="77777777" w:rsidR="001B1D7C" w:rsidRDefault="001B1D7C" w:rsidP="000B163F"/>
    <w:p w14:paraId="29B0D350" w14:textId="77777777" w:rsidR="001B1D7C" w:rsidRDefault="001B1D7C" w:rsidP="000B163F"/>
    <w:p w14:paraId="47495EC3" w14:textId="77777777" w:rsidR="00CA3189" w:rsidRPr="00EE0F6F"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color w:val="0070C0"/>
          <w:szCs w:val="24"/>
          <w:u w:val="single"/>
          <w:lang w:val="en-GB" w:eastAsia="fr-FR"/>
        </w:rPr>
      </w:pPr>
      <w:r w:rsidRPr="00EE0F6F">
        <w:rPr>
          <w:rFonts w:eastAsia="Times New Roman"/>
          <w:b/>
          <w:bCs/>
          <w:color w:val="0070C0"/>
          <w:szCs w:val="24"/>
          <w:u w:val="single"/>
          <w:lang w:val="en-GB" w:eastAsia="fr-FR"/>
        </w:rPr>
        <w:t xml:space="preserve">Decision 2025/03 </w:t>
      </w:r>
    </w:p>
    <w:p w14:paraId="64C5330F" w14:textId="2B27F445" w:rsidR="00CA3189" w:rsidRPr="00EE0F6F" w:rsidRDefault="00CA3189" w:rsidP="00CA3189">
      <w:pPr>
        <w:jc w:val="both"/>
        <w:rPr>
          <w:rFonts w:eastAsia="Times New Roman"/>
          <w:bCs/>
          <w:color w:val="0070C0"/>
          <w:szCs w:val="24"/>
          <w:lang w:val="en-GB" w:eastAsia="fr-FR"/>
        </w:rPr>
      </w:pPr>
      <w:r w:rsidRPr="00EE0F6F">
        <w:rPr>
          <w:rFonts w:eastAsia="Times New Roman"/>
          <w:bCs/>
          <w:color w:val="0070C0"/>
          <w:szCs w:val="24"/>
          <w:lang w:val="en-GB" w:eastAsia="fr-FR"/>
        </w:rPr>
        <w:t xml:space="preserve">Members </w:t>
      </w:r>
      <w:r w:rsidRPr="00EE0F6F">
        <w:rPr>
          <w:rFonts w:eastAsia="Times New Roman"/>
          <w:bCs/>
          <w:color w:val="0070C0"/>
          <w:szCs w:val="24"/>
          <w:u w:val="single"/>
          <w:lang w:val="en-GB" w:eastAsia="fr-FR"/>
        </w:rPr>
        <w:t xml:space="preserve">endorsed </w:t>
      </w:r>
      <w:r w:rsidRPr="00EE0F6F">
        <w:rPr>
          <w:rFonts w:eastAsia="Times New Roman"/>
          <w:bCs/>
          <w:color w:val="0070C0"/>
          <w:szCs w:val="24"/>
          <w:lang w:val="en-GB" w:eastAsia="fr-FR"/>
        </w:rPr>
        <w:t>the report from the ExTAG Chairman on the Action Items from the 2024</w:t>
      </w:r>
      <w:r w:rsidR="001A1A17" w:rsidRPr="00EE0F6F">
        <w:rPr>
          <w:rFonts w:eastAsia="Times New Roman"/>
          <w:bCs/>
          <w:color w:val="0070C0"/>
          <w:szCs w:val="24"/>
          <w:lang w:val="en-GB" w:eastAsia="fr-FR"/>
        </w:rPr>
        <w:t> </w:t>
      </w:r>
      <w:r w:rsidRPr="00EE0F6F">
        <w:rPr>
          <w:rFonts w:eastAsia="Times New Roman"/>
          <w:bCs/>
          <w:color w:val="0070C0"/>
          <w:szCs w:val="24"/>
          <w:lang w:val="en-GB" w:eastAsia="fr-FR"/>
        </w:rPr>
        <w:t>ExTAG Meeting as circulated as ExTAG/749/R and noted the progress with Decision 2024/24.</w:t>
      </w:r>
    </w:p>
    <w:p w14:paraId="17A8F19A" w14:textId="77777777" w:rsidR="00CA3189" w:rsidRDefault="00CA3189" w:rsidP="000B163F"/>
    <w:p w14:paraId="58EC8793" w14:textId="77777777" w:rsidR="004A002C" w:rsidRDefault="004A002C" w:rsidP="000B163F"/>
    <w:p w14:paraId="28BAAFEF" w14:textId="77777777" w:rsidR="000B163F" w:rsidRDefault="000B163F" w:rsidP="000B163F">
      <w:pPr>
        <w:pStyle w:val="Heading1"/>
        <w:spacing w:before="0" w:after="0"/>
        <w:ind w:left="709" w:hanging="709"/>
      </w:pPr>
      <w:r>
        <w:t>IECEx Equipment Scheme – Overview</w:t>
      </w:r>
    </w:p>
    <w:p w14:paraId="1CFC197A" w14:textId="77777777" w:rsidR="000B163F" w:rsidRDefault="000B163F" w:rsidP="000B163F"/>
    <w:p w14:paraId="777C0F46" w14:textId="77777777" w:rsidR="00735D94" w:rsidRPr="00735D94" w:rsidRDefault="00735D94" w:rsidP="00735D94">
      <w:pPr>
        <w:jc w:val="both"/>
        <w:rPr>
          <w:rFonts w:eastAsia="Times New Roman" w:cs="Arial"/>
          <w:szCs w:val="24"/>
        </w:rPr>
      </w:pPr>
      <w:r w:rsidRPr="00735D94">
        <w:rPr>
          <w:rFonts w:eastAsia="Times New Roman" w:cs="Arial"/>
          <w:szCs w:val="24"/>
        </w:rPr>
        <w:t>The Chair introduced the agenda item by acknowledging the members' contributions to the continued success of the IECEx System. He noted that the IECEx Management Committee, comprising 36 member countries, would meet later in the week and highlighted the growing international interest in the scheme, as well as emerging challenges, including those related to hydrogen technologies.</w:t>
      </w:r>
    </w:p>
    <w:p w14:paraId="6D62F400" w14:textId="77777777" w:rsidR="00735D94" w:rsidRPr="00735D94" w:rsidRDefault="00735D94" w:rsidP="00735D94">
      <w:pPr>
        <w:jc w:val="both"/>
        <w:rPr>
          <w:rFonts w:eastAsia="Times New Roman" w:cs="Arial"/>
          <w:szCs w:val="24"/>
        </w:rPr>
      </w:pPr>
    </w:p>
    <w:p w14:paraId="717500DD" w14:textId="77777777" w:rsidR="00A12BED" w:rsidRDefault="00735D94" w:rsidP="00A12BED">
      <w:pPr>
        <w:jc w:val="both"/>
        <w:rPr>
          <w:rFonts w:eastAsia="Times New Roman" w:cs="Arial"/>
          <w:szCs w:val="24"/>
        </w:rPr>
      </w:pPr>
      <w:r w:rsidRPr="00735D94">
        <w:rPr>
          <w:rFonts w:eastAsia="Times New Roman" w:cs="Arial"/>
          <w:szCs w:val="24"/>
        </w:rPr>
        <w:t>He then invited Mr</w:t>
      </w:r>
      <w:r>
        <w:rPr>
          <w:rFonts w:eastAsia="Times New Roman" w:cs="Arial"/>
          <w:szCs w:val="24"/>
        </w:rPr>
        <w:t>.</w:t>
      </w:r>
      <w:r w:rsidRPr="00735D94">
        <w:rPr>
          <w:rFonts w:eastAsia="Times New Roman" w:cs="Arial"/>
          <w:szCs w:val="24"/>
        </w:rPr>
        <w:t xml:space="preserve"> Chris Agius to present his report.</w:t>
      </w:r>
    </w:p>
    <w:p w14:paraId="4A0069D8" w14:textId="77777777" w:rsidR="00A12BED" w:rsidRDefault="00A12BED" w:rsidP="00A12BED">
      <w:pPr>
        <w:jc w:val="both"/>
        <w:rPr>
          <w:rFonts w:eastAsia="Times New Roman" w:cs="Arial"/>
          <w:szCs w:val="24"/>
        </w:rPr>
      </w:pPr>
    </w:p>
    <w:p w14:paraId="6FBF04B7" w14:textId="30AF23E2" w:rsidR="00A12BED" w:rsidRDefault="00A12BED" w:rsidP="00A12BED">
      <w:pPr>
        <w:jc w:val="both"/>
        <w:rPr>
          <w:rFonts w:eastAsia="Times New Roman" w:cs="Arial"/>
          <w:szCs w:val="24"/>
        </w:rPr>
      </w:pPr>
      <w:r w:rsidRPr="002A18B5">
        <w:rPr>
          <w:rFonts w:eastAsia="Times New Roman" w:cs="Arial"/>
          <w:szCs w:val="24"/>
        </w:rPr>
        <w:t>Mr. Chris Agius presented an overview of the status of the IECEx Equipment Certification Scheme, noting that IECEx continues to operate three Certification Schemes in addition to the Licensing Scheme.</w:t>
      </w:r>
    </w:p>
    <w:p w14:paraId="380DC5F9" w14:textId="77777777" w:rsidR="00735D94" w:rsidRDefault="00735D94" w:rsidP="00735D94">
      <w:pPr>
        <w:jc w:val="both"/>
        <w:rPr>
          <w:rFonts w:eastAsia="Times New Roman" w:cs="Arial"/>
          <w:szCs w:val="24"/>
        </w:rPr>
      </w:pPr>
    </w:p>
    <w:p w14:paraId="0969EDFD" w14:textId="77777777" w:rsidR="000B163F" w:rsidRDefault="000B163F" w:rsidP="000B163F">
      <w:pPr>
        <w:pStyle w:val="Heading2"/>
        <w:ind w:left="709" w:hanging="709"/>
      </w:pPr>
      <w:r>
        <w:tab/>
        <w:t>Membership</w:t>
      </w:r>
    </w:p>
    <w:p w14:paraId="3B590BD9" w14:textId="77777777" w:rsidR="00A12BED" w:rsidRPr="00A12BED" w:rsidRDefault="00A12BED" w:rsidP="00A12BED"/>
    <w:p w14:paraId="49A5D850" w14:textId="1A38DEF6" w:rsidR="00A12BED" w:rsidRDefault="00A07CC9" w:rsidP="00304C99">
      <w:pPr>
        <w:jc w:val="both"/>
        <w:rPr>
          <w:rFonts w:eastAsia="Times New Roman" w:cs="Arial"/>
          <w:szCs w:val="24"/>
        </w:rPr>
      </w:pPr>
      <w:r>
        <w:rPr>
          <w:rFonts w:eastAsia="Times New Roman" w:cs="Arial"/>
          <w:szCs w:val="24"/>
        </w:rPr>
        <w:t xml:space="preserve">Mr. </w:t>
      </w:r>
      <w:r w:rsidR="00A12BED" w:rsidRPr="00A12BED">
        <w:rPr>
          <w:rFonts w:eastAsia="Times New Roman" w:cs="Arial"/>
          <w:szCs w:val="24"/>
        </w:rPr>
        <w:t xml:space="preserve">Chris Agius reported that the 2024 IECEx meetings had set the direction for the continued growth and development of the IECEx System. He </w:t>
      </w:r>
      <w:r w:rsidR="00A12BED">
        <w:rPr>
          <w:rFonts w:eastAsia="Times New Roman" w:cs="Arial"/>
          <w:szCs w:val="24"/>
        </w:rPr>
        <w:t xml:space="preserve">noted </w:t>
      </w:r>
      <w:r w:rsidR="00A12BED" w:rsidRPr="00A12BED">
        <w:rPr>
          <w:rFonts w:eastAsia="Times New Roman" w:cs="Arial"/>
          <w:szCs w:val="24"/>
        </w:rPr>
        <w:t xml:space="preserve">that the number of </w:t>
      </w:r>
      <w:r w:rsidR="00A12BED">
        <w:rPr>
          <w:rFonts w:eastAsia="Times New Roman" w:cs="Arial"/>
          <w:szCs w:val="24"/>
        </w:rPr>
        <w:t>p</w:t>
      </w:r>
      <w:r w:rsidR="00A12BED" w:rsidRPr="00A12BED">
        <w:rPr>
          <w:rFonts w:eastAsia="Times New Roman" w:cs="Arial"/>
          <w:szCs w:val="24"/>
        </w:rPr>
        <w:t xml:space="preserve">articipating </w:t>
      </w:r>
      <w:r w:rsidR="00A12BED">
        <w:rPr>
          <w:rFonts w:eastAsia="Times New Roman" w:cs="Arial"/>
          <w:szCs w:val="24"/>
        </w:rPr>
        <w:t>c</w:t>
      </w:r>
      <w:r w:rsidR="00A12BED" w:rsidRPr="00A12BED">
        <w:rPr>
          <w:rFonts w:eastAsia="Times New Roman" w:cs="Arial"/>
          <w:szCs w:val="24"/>
        </w:rPr>
        <w:t xml:space="preserve">ountries remained unchanged at 36. Certification activity continued to increase in 2025, maintaining the year-on-year growth trend observed since 2008, as reflected by the rising number of IECEx Certificates of Conformity and Reports issued. </w:t>
      </w:r>
    </w:p>
    <w:p w14:paraId="0F03C174" w14:textId="77777777" w:rsidR="00A12BED" w:rsidRDefault="00A12BED" w:rsidP="00304C99">
      <w:pPr>
        <w:jc w:val="both"/>
        <w:rPr>
          <w:rFonts w:eastAsia="Times New Roman" w:cs="Arial"/>
          <w:szCs w:val="24"/>
        </w:rPr>
      </w:pPr>
    </w:p>
    <w:p w14:paraId="0AD9C5E6" w14:textId="7A68514C" w:rsidR="00304C99" w:rsidRDefault="00A12BED" w:rsidP="00304C99">
      <w:pPr>
        <w:jc w:val="both"/>
        <w:rPr>
          <w:rFonts w:eastAsia="Times New Roman" w:cs="Arial"/>
          <w:szCs w:val="24"/>
        </w:rPr>
      </w:pPr>
      <w:r w:rsidRPr="00A12BED">
        <w:rPr>
          <w:rFonts w:eastAsia="Times New Roman" w:cs="Arial"/>
          <w:szCs w:val="24"/>
        </w:rPr>
        <w:t>He also noted the ongoing processing of scope extensions for ExCBs and ExTLs, together with an increase in industry enquiries received by the IECEx Secretariat, reflecting growing interest in IECEx services.</w:t>
      </w:r>
    </w:p>
    <w:p w14:paraId="4FDB9ED0" w14:textId="77777777" w:rsidR="00A12BED" w:rsidRDefault="00A12BED" w:rsidP="00304C99">
      <w:pPr>
        <w:jc w:val="both"/>
        <w:rPr>
          <w:rFonts w:eastAsia="Times New Roman" w:cs="Arial"/>
          <w:bCs/>
          <w:iCs/>
          <w:szCs w:val="24"/>
          <w:lang w:val="en-GB"/>
        </w:rPr>
      </w:pPr>
    </w:p>
    <w:p w14:paraId="64E59412" w14:textId="698DF71E" w:rsidR="00304C99" w:rsidRDefault="00304C99" w:rsidP="00304C99">
      <w:pPr>
        <w:jc w:val="both"/>
        <w:rPr>
          <w:rFonts w:eastAsia="Times New Roman" w:cs="Arial"/>
          <w:bCs/>
          <w:iCs/>
          <w:szCs w:val="24"/>
          <w:lang w:val="en-US"/>
        </w:rPr>
      </w:pPr>
      <w:r w:rsidRPr="00304C99">
        <w:rPr>
          <w:rFonts w:eastAsia="Times New Roman" w:cs="Arial"/>
          <w:bCs/>
          <w:iCs/>
          <w:szCs w:val="24"/>
          <w:lang w:val="en-US"/>
        </w:rPr>
        <w:t>IECEx System Membership, as of 30th June 2025 stands at:</w:t>
      </w:r>
    </w:p>
    <w:p w14:paraId="7E017830" w14:textId="77777777" w:rsidR="00304C99" w:rsidRPr="00304C99" w:rsidRDefault="00304C99" w:rsidP="00304C99">
      <w:pPr>
        <w:jc w:val="both"/>
        <w:rPr>
          <w:rFonts w:eastAsia="Times New Roman" w:cs="Arial"/>
          <w:bCs/>
          <w:iCs/>
          <w:szCs w:val="24"/>
          <w:lang w:val="en-US"/>
        </w:rPr>
      </w:pPr>
    </w:p>
    <w:p w14:paraId="566E5373" w14:textId="77777777" w:rsidR="00304C99" w:rsidRPr="00304C99" w:rsidRDefault="00304C99" w:rsidP="00304C99">
      <w:pPr>
        <w:numPr>
          <w:ilvl w:val="0"/>
          <w:numId w:val="28"/>
        </w:numPr>
        <w:tabs>
          <w:tab w:val="num" w:pos="438"/>
        </w:tabs>
        <w:jc w:val="both"/>
        <w:rPr>
          <w:rFonts w:eastAsia="Times New Roman" w:cs="Arial"/>
          <w:bCs/>
          <w:iCs/>
          <w:szCs w:val="24"/>
          <w:lang w:val="en-US"/>
        </w:rPr>
      </w:pPr>
      <w:r w:rsidRPr="00304C99">
        <w:rPr>
          <w:rFonts w:eastAsia="Times New Roman" w:cs="Arial"/>
          <w:b/>
          <w:bCs/>
          <w:iCs/>
          <w:szCs w:val="24"/>
          <w:lang w:val="en-US"/>
        </w:rPr>
        <w:t>36</w:t>
      </w:r>
      <w:r w:rsidRPr="00304C99">
        <w:rPr>
          <w:rFonts w:eastAsia="Times New Roman" w:cs="Arial"/>
          <w:bCs/>
          <w:iCs/>
          <w:szCs w:val="24"/>
          <w:lang w:val="en-US"/>
        </w:rPr>
        <w:t xml:space="preserve"> Countries as members of the IECEx Management Committee, ExMC </w:t>
      </w:r>
    </w:p>
    <w:p w14:paraId="6184459B" w14:textId="77777777" w:rsidR="00304C99" w:rsidRPr="00304C99" w:rsidRDefault="00304C99" w:rsidP="00304C99">
      <w:pPr>
        <w:numPr>
          <w:ilvl w:val="0"/>
          <w:numId w:val="28"/>
        </w:numPr>
        <w:tabs>
          <w:tab w:val="num" w:pos="438"/>
        </w:tabs>
        <w:jc w:val="both"/>
        <w:rPr>
          <w:rFonts w:eastAsia="Times New Roman" w:cs="Arial"/>
          <w:bCs/>
          <w:iCs/>
          <w:szCs w:val="24"/>
          <w:lang w:val="en-US"/>
        </w:rPr>
      </w:pPr>
      <w:r w:rsidRPr="00304C99">
        <w:rPr>
          <w:rFonts w:eastAsia="Times New Roman" w:cs="Arial"/>
          <w:bCs/>
          <w:iCs/>
          <w:szCs w:val="24"/>
          <w:lang w:val="en-US"/>
        </w:rPr>
        <w:t xml:space="preserve">With </w:t>
      </w:r>
      <w:r w:rsidRPr="00304C99">
        <w:rPr>
          <w:rFonts w:eastAsia="Times New Roman" w:cs="Arial"/>
          <w:b/>
          <w:bCs/>
          <w:iCs/>
          <w:szCs w:val="24"/>
          <w:lang w:val="en-US"/>
        </w:rPr>
        <w:t>four</w:t>
      </w:r>
      <w:r w:rsidRPr="00304C99">
        <w:rPr>
          <w:rFonts w:eastAsia="Times New Roman" w:cs="Arial"/>
          <w:bCs/>
          <w:iCs/>
          <w:szCs w:val="24"/>
          <w:lang w:val="en-US"/>
        </w:rPr>
        <w:t xml:space="preserve"> separate Certification Schemes</w:t>
      </w:r>
    </w:p>
    <w:p w14:paraId="2A6F3B8E" w14:textId="77777777" w:rsidR="00304C99" w:rsidRPr="00304C99" w:rsidRDefault="00304C99" w:rsidP="00304C99">
      <w:pPr>
        <w:numPr>
          <w:ilvl w:val="1"/>
          <w:numId w:val="28"/>
        </w:numPr>
        <w:tabs>
          <w:tab w:val="clear" w:pos="1866"/>
          <w:tab w:val="num" w:pos="1158"/>
        </w:tabs>
        <w:jc w:val="both"/>
        <w:rPr>
          <w:rFonts w:eastAsia="Times New Roman" w:cs="Arial"/>
          <w:bCs/>
          <w:iCs/>
          <w:szCs w:val="24"/>
          <w:lang w:val="en-US"/>
        </w:rPr>
      </w:pPr>
      <w:r w:rsidRPr="00304C99">
        <w:rPr>
          <w:rFonts w:eastAsia="Times New Roman" w:cs="Arial"/>
          <w:bCs/>
          <w:iCs/>
          <w:szCs w:val="24"/>
          <w:lang w:val="en-US"/>
        </w:rPr>
        <w:t>IECEx Certified Equipment Scheme (Rules = IECEx 02)</w:t>
      </w:r>
    </w:p>
    <w:p w14:paraId="084C6DD0" w14:textId="77777777" w:rsidR="00304C99" w:rsidRPr="00304C99" w:rsidRDefault="00304C99" w:rsidP="00304C99">
      <w:pPr>
        <w:numPr>
          <w:ilvl w:val="1"/>
          <w:numId w:val="28"/>
        </w:numPr>
        <w:tabs>
          <w:tab w:val="clear" w:pos="1866"/>
          <w:tab w:val="num" w:pos="1158"/>
        </w:tabs>
        <w:jc w:val="both"/>
        <w:rPr>
          <w:rFonts w:eastAsia="Times New Roman" w:cs="Arial"/>
          <w:bCs/>
          <w:iCs/>
          <w:szCs w:val="24"/>
          <w:lang w:val="en-US"/>
        </w:rPr>
      </w:pPr>
      <w:r w:rsidRPr="00304C99">
        <w:rPr>
          <w:rFonts w:eastAsia="Times New Roman" w:cs="Arial"/>
          <w:bCs/>
          <w:iCs/>
          <w:szCs w:val="24"/>
          <w:lang w:val="en-US"/>
        </w:rPr>
        <w:t>IECEx Certified Service Facilities Scheme (Rules = IECEx 03-*)</w:t>
      </w:r>
    </w:p>
    <w:p w14:paraId="771D7304" w14:textId="77777777" w:rsidR="00304C99" w:rsidRPr="00304C99" w:rsidRDefault="00304C99" w:rsidP="00304C99">
      <w:pPr>
        <w:numPr>
          <w:ilvl w:val="1"/>
          <w:numId w:val="28"/>
        </w:numPr>
        <w:tabs>
          <w:tab w:val="clear" w:pos="1866"/>
          <w:tab w:val="num" w:pos="1158"/>
        </w:tabs>
        <w:jc w:val="both"/>
        <w:rPr>
          <w:rFonts w:eastAsia="Times New Roman" w:cs="Arial"/>
          <w:bCs/>
          <w:iCs/>
          <w:szCs w:val="24"/>
          <w:lang w:val="en-US"/>
        </w:rPr>
      </w:pPr>
      <w:r w:rsidRPr="00304C99">
        <w:rPr>
          <w:rFonts w:eastAsia="Times New Roman" w:cs="Arial"/>
          <w:bCs/>
          <w:iCs/>
          <w:szCs w:val="24"/>
          <w:lang w:val="en-US"/>
        </w:rPr>
        <w:t>IECEx Conformity Mark Licensing Scheme (Rules = IECEx 04)</w:t>
      </w:r>
    </w:p>
    <w:p w14:paraId="3FD251F8" w14:textId="77777777" w:rsidR="00304C99" w:rsidRPr="00304C99" w:rsidRDefault="00304C99" w:rsidP="00304C99">
      <w:pPr>
        <w:numPr>
          <w:ilvl w:val="1"/>
          <w:numId w:val="28"/>
        </w:numPr>
        <w:tabs>
          <w:tab w:val="clear" w:pos="1866"/>
          <w:tab w:val="num" w:pos="1158"/>
        </w:tabs>
        <w:jc w:val="both"/>
        <w:rPr>
          <w:rFonts w:eastAsia="Times New Roman" w:cs="Arial"/>
          <w:bCs/>
          <w:iCs/>
          <w:szCs w:val="24"/>
          <w:lang w:val="en-US"/>
        </w:rPr>
      </w:pPr>
      <w:r w:rsidRPr="00304C99">
        <w:rPr>
          <w:rFonts w:eastAsia="Times New Roman" w:cs="Arial"/>
          <w:bCs/>
          <w:iCs/>
          <w:szCs w:val="24"/>
          <w:lang w:val="en-US"/>
        </w:rPr>
        <w:t xml:space="preserve">IECEx Certification of Personnel Competencies (CoPC) Scheme (IECEx 05) </w:t>
      </w:r>
    </w:p>
    <w:p w14:paraId="029F7821" w14:textId="77777777" w:rsidR="00304C99" w:rsidRPr="00304C99" w:rsidRDefault="00304C99" w:rsidP="00304C99">
      <w:pPr>
        <w:jc w:val="both"/>
        <w:rPr>
          <w:rFonts w:eastAsia="Times New Roman" w:cs="Arial"/>
          <w:bCs/>
          <w:iCs/>
          <w:szCs w:val="24"/>
          <w:lang w:val="en-US"/>
        </w:rPr>
      </w:pPr>
      <w:r w:rsidRPr="00304C99">
        <w:rPr>
          <w:rFonts w:eastAsia="Times New Roman" w:cs="Arial"/>
          <w:bCs/>
          <w:iCs/>
          <w:szCs w:val="24"/>
          <w:lang w:val="en-US"/>
        </w:rPr>
        <w:tab/>
        <w:t>and the IECEx Recognized Training Provider Program (RTPP)</w:t>
      </w:r>
    </w:p>
    <w:p w14:paraId="310B431D" w14:textId="77777777" w:rsidR="00304C99" w:rsidRDefault="00304C99" w:rsidP="00304C99">
      <w:pPr>
        <w:jc w:val="both"/>
        <w:rPr>
          <w:rFonts w:eastAsia="Times New Roman" w:cs="Arial"/>
          <w:bCs/>
          <w:iCs/>
          <w:szCs w:val="24"/>
          <w:lang w:val="en-GB"/>
        </w:rPr>
      </w:pPr>
    </w:p>
    <w:p w14:paraId="4777D589" w14:textId="77777777" w:rsidR="00304C99" w:rsidRPr="00304C99" w:rsidRDefault="00304C99" w:rsidP="00304C99">
      <w:pPr>
        <w:numPr>
          <w:ilvl w:val="0"/>
          <w:numId w:val="28"/>
        </w:numPr>
        <w:jc w:val="both"/>
        <w:rPr>
          <w:rFonts w:eastAsia="Times New Roman" w:cs="Arial"/>
          <w:b/>
          <w:bCs/>
          <w:iCs/>
          <w:szCs w:val="24"/>
          <w:lang w:val="en-US"/>
        </w:rPr>
      </w:pPr>
      <w:r w:rsidRPr="00304C99">
        <w:rPr>
          <w:rFonts w:eastAsia="Times New Roman" w:cs="Arial"/>
          <w:b/>
          <w:bCs/>
          <w:iCs/>
          <w:szCs w:val="24"/>
          <w:lang w:val="en-US"/>
        </w:rPr>
        <w:lastRenderedPageBreak/>
        <w:t>IECEx Certified Equipment Scheme</w:t>
      </w:r>
    </w:p>
    <w:p w14:paraId="5B47BAF7" w14:textId="208567F0" w:rsidR="00304C99" w:rsidRPr="00304C99" w:rsidRDefault="00304C99" w:rsidP="00304C99">
      <w:pPr>
        <w:numPr>
          <w:ilvl w:val="1"/>
          <w:numId w:val="28"/>
        </w:numPr>
        <w:jc w:val="both"/>
        <w:rPr>
          <w:rFonts w:eastAsia="Times New Roman" w:cs="Arial"/>
          <w:bCs/>
          <w:iCs/>
          <w:szCs w:val="24"/>
          <w:lang w:val="en-US"/>
        </w:rPr>
      </w:pPr>
      <w:r w:rsidRPr="00304C99">
        <w:rPr>
          <w:rFonts w:eastAsia="Times New Roman" w:cs="Arial"/>
          <w:b/>
          <w:bCs/>
          <w:iCs/>
          <w:szCs w:val="24"/>
          <w:lang w:val="en-US"/>
        </w:rPr>
        <w:t>66</w:t>
      </w:r>
      <w:r w:rsidRPr="00304C99">
        <w:rPr>
          <w:rFonts w:eastAsia="Times New Roman" w:cs="Arial"/>
          <w:bCs/>
          <w:iCs/>
          <w:szCs w:val="24"/>
          <w:lang w:val="en-US"/>
        </w:rPr>
        <w:t xml:space="preserve"> Accepted ExCBs + 3 Applicants</w:t>
      </w:r>
    </w:p>
    <w:p w14:paraId="69DC7988" w14:textId="1620722E" w:rsidR="00304C99" w:rsidRPr="00304C99" w:rsidRDefault="00304C99" w:rsidP="00304C99">
      <w:pPr>
        <w:numPr>
          <w:ilvl w:val="1"/>
          <w:numId w:val="28"/>
        </w:numPr>
        <w:jc w:val="both"/>
        <w:rPr>
          <w:rFonts w:eastAsia="Times New Roman" w:cs="Arial"/>
          <w:bCs/>
          <w:iCs/>
          <w:szCs w:val="24"/>
          <w:lang w:val="en-US"/>
        </w:rPr>
      </w:pPr>
      <w:r w:rsidRPr="00304C99">
        <w:rPr>
          <w:rFonts w:eastAsia="Times New Roman" w:cs="Arial"/>
          <w:b/>
          <w:bCs/>
          <w:iCs/>
          <w:szCs w:val="24"/>
          <w:lang w:val="en-US"/>
        </w:rPr>
        <w:t>74</w:t>
      </w:r>
      <w:r w:rsidRPr="00304C99">
        <w:rPr>
          <w:rFonts w:eastAsia="Times New Roman" w:cs="Arial"/>
          <w:bCs/>
          <w:iCs/>
          <w:szCs w:val="24"/>
          <w:lang w:val="en-US"/>
        </w:rPr>
        <w:t xml:space="preserve"> Accepted ExTLs + 5 Applicants</w:t>
      </w:r>
    </w:p>
    <w:p w14:paraId="4A2F5483" w14:textId="6D1BC943" w:rsidR="00304C99" w:rsidRPr="00304C99" w:rsidRDefault="00304C99" w:rsidP="00304C99">
      <w:pPr>
        <w:numPr>
          <w:ilvl w:val="1"/>
          <w:numId w:val="28"/>
        </w:numPr>
        <w:jc w:val="both"/>
        <w:rPr>
          <w:rFonts w:eastAsia="Times New Roman" w:cs="Arial"/>
          <w:bCs/>
          <w:iCs/>
          <w:szCs w:val="24"/>
          <w:lang w:val="en-US"/>
        </w:rPr>
      </w:pPr>
      <w:r w:rsidRPr="00304C99">
        <w:rPr>
          <w:rFonts w:eastAsia="Times New Roman" w:cs="Arial"/>
          <w:b/>
          <w:bCs/>
          <w:iCs/>
          <w:szCs w:val="24"/>
          <w:lang w:val="en-US"/>
        </w:rPr>
        <w:t xml:space="preserve">13 </w:t>
      </w:r>
      <w:r w:rsidRPr="00304C99">
        <w:rPr>
          <w:rFonts w:eastAsia="Times New Roman" w:cs="Arial"/>
          <w:bCs/>
          <w:iCs/>
          <w:szCs w:val="24"/>
          <w:lang w:val="en-US"/>
        </w:rPr>
        <w:t>Accepted ATFs + 0 Applicant</w:t>
      </w:r>
    </w:p>
    <w:p w14:paraId="14C9F3F8" w14:textId="77777777" w:rsidR="00304C99" w:rsidRPr="00304C99" w:rsidRDefault="00304C99" w:rsidP="00304C99">
      <w:pPr>
        <w:jc w:val="both"/>
        <w:rPr>
          <w:rFonts w:eastAsia="Times New Roman" w:cs="Arial"/>
          <w:bCs/>
          <w:iCs/>
          <w:szCs w:val="24"/>
          <w:highlight w:val="yellow"/>
          <w:lang w:val="en-US"/>
        </w:rPr>
      </w:pPr>
    </w:p>
    <w:p w14:paraId="22A1246C" w14:textId="77777777" w:rsidR="00304C99" w:rsidRPr="00304C99" w:rsidRDefault="00304C99" w:rsidP="00304C99">
      <w:pPr>
        <w:numPr>
          <w:ilvl w:val="0"/>
          <w:numId w:val="28"/>
        </w:numPr>
        <w:jc w:val="both"/>
        <w:rPr>
          <w:rFonts w:eastAsia="Times New Roman" w:cs="Arial"/>
          <w:b/>
          <w:bCs/>
          <w:iCs/>
          <w:szCs w:val="24"/>
          <w:lang w:val="en-US"/>
        </w:rPr>
      </w:pPr>
      <w:r w:rsidRPr="00304C99">
        <w:rPr>
          <w:rFonts w:eastAsia="Times New Roman" w:cs="Arial"/>
          <w:b/>
          <w:bCs/>
          <w:iCs/>
          <w:szCs w:val="24"/>
          <w:lang w:val="en-US"/>
        </w:rPr>
        <w:t>IECEx Certified Service Facilities Scheme</w:t>
      </w:r>
    </w:p>
    <w:p w14:paraId="1AFF06F9" w14:textId="49BCBFC9" w:rsidR="00304C99" w:rsidRPr="00304C99" w:rsidRDefault="00304C99" w:rsidP="00304C99">
      <w:pPr>
        <w:numPr>
          <w:ilvl w:val="1"/>
          <w:numId w:val="28"/>
        </w:numPr>
        <w:jc w:val="both"/>
        <w:rPr>
          <w:rFonts w:eastAsia="Times New Roman" w:cs="Arial"/>
          <w:bCs/>
          <w:iCs/>
          <w:szCs w:val="24"/>
          <w:lang w:val="en-US"/>
        </w:rPr>
      </w:pPr>
      <w:r w:rsidRPr="00304C99">
        <w:rPr>
          <w:rFonts w:eastAsia="Times New Roman" w:cs="Arial"/>
          <w:b/>
          <w:bCs/>
          <w:iCs/>
          <w:szCs w:val="24"/>
          <w:lang w:val="en-US"/>
        </w:rPr>
        <w:t>18</w:t>
      </w:r>
      <w:r w:rsidRPr="00304C99">
        <w:rPr>
          <w:rFonts w:eastAsia="Times New Roman" w:cs="Arial"/>
          <w:bCs/>
          <w:iCs/>
          <w:szCs w:val="24"/>
          <w:lang w:val="en-US"/>
        </w:rPr>
        <w:t xml:space="preserve"> Accepted ExCBs + 0 Applicants</w:t>
      </w:r>
    </w:p>
    <w:p w14:paraId="44BB39BA" w14:textId="77777777" w:rsidR="00304C99" w:rsidRPr="00304C99" w:rsidRDefault="00304C99" w:rsidP="00304C99">
      <w:pPr>
        <w:jc w:val="both"/>
        <w:rPr>
          <w:rFonts w:eastAsia="Times New Roman" w:cs="Arial"/>
          <w:bCs/>
          <w:iCs/>
          <w:szCs w:val="24"/>
          <w:lang w:val="en-US"/>
        </w:rPr>
      </w:pPr>
    </w:p>
    <w:p w14:paraId="5DA2620B" w14:textId="77777777" w:rsidR="00304C99" w:rsidRPr="00304C99" w:rsidRDefault="00304C99" w:rsidP="00304C99">
      <w:pPr>
        <w:numPr>
          <w:ilvl w:val="0"/>
          <w:numId w:val="29"/>
        </w:numPr>
        <w:tabs>
          <w:tab w:val="num" w:pos="1854"/>
        </w:tabs>
        <w:jc w:val="both"/>
        <w:rPr>
          <w:rFonts w:eastAsia="Times New Roman" w:cs="Arial"/>
          <w:b/>
          <w:bCs/>
          <w:iCs/>
          <w:szCs w:val="24"/>
          <w:lang w:val="en-US"/>
        </w:rPr>
      </w:pPr>
      <w:r w:rsidRPr="00304C99">
        <w:rPr>
          <w:rFonts w:eastAsia="Times New Roman" w:cs="Arial"/>
          <w:b/>
          <w:bCs/>
          <w:iCs/>
          <w:szCs w:val="24"/>
          <w:lang w:val="en-US"/>
        </w:rPr>
        <w:t>IECEx Conformity Mark Licensing System</w:t>
      </w:r>
    </w:p>
    <w:p w14:paraId="39983928" w14:textId="1AB4CE40" w:rsidR="00304C99" w:rsidRPr="00304C99" w:rsidRDefault="00304C99" w:rsidP="00304C99">
      <w:pPr>
        <w:numPr>
          <w:ilvl w:val="1"/>
          <w:numId w:val="29"/>
        </w:numPr>
        <w:tabs>
          <w:tab w:val="num" w:pos="1985"/>
        </w:tabs>
        <w:jc w:val="both"/>
        <w:rPr>
          <w:rFonts w:eastAsia="Times New Roman" w:cs="Arial"/>
          <w:bCs/>
          <w:iCs/>
          <w:szCs w:val="24"/>
          <w:lang w:val="en-US"/>
        </w:rPr>
      </w:pPr>
      <w:r w:rsidRPr="00304C99">
        <w:rPr>
          <w:rFonts w:eastAsia="Times New Roman" w:cs="Arial"/>
          <w:b/>
          <w:bCs/>
          <w:iCs/>
          <w:szCs w:val="24"/>
          <w:lang w:val="en-US"/>
        </w:rPr>
        <w:t>12</w:t>
      </w:r>
      <w:r w:rsidRPr="00304C99">
        <w:rPr>
          <w:rFonts w:eastAsia="Times New Roman" w:cs="Arial"/>
          <w:bCs/>
          <w:iCs/>
          <w:szCs w:val="24"/>
          <w:lang w:val="en-US"/>
        </w:rPr>
        <w:t xml:space="preserve"> Accepted License issuing ExCBs </w:t>
      </w:r>
    </w:p>
    <w:p w14:paraId="1FD5825C" w14:textId="77777777" w:rsidR="00304C99" w:rsidRPr="00304C99" w:rsidRDefault="00304C99" w:rsidP="00304C99">
      <w:pPr>
        <w:jc w:val="both"/>
        <w:rPr>
          <w:rFonts w:eastAsia="Times New Roman" w:cs="Arial"/>
          <w:bCs/>
          <w:iCs/>
          <w:szCs w:val="24"/>
          <w:highlight w:val="yellow"/>
          <w:lang w:val="en-US"/>
        </w:rPr>
      </w:pPr>
    </w:p>
    <w:p w14:paraId="5CF6BA31" w14:textId="77777777" w:rsidR="00304C99" w:rsidRPr="00304C99" w:rsidRDefault="00304C99" w:rsidP="00304C99">
      <w:pPr>
        <w:numPr>
          <w:ilvl w:val="0"/>
          <w:numId w:val="28"/>
        </w:numPr>
        <w:tabs>
          <w:tab w:val="num" w:pos="1854"/>
        </w:tabs>
        <w:jc w:val="both"/>
        <w:rPr>
          <w:rFonts w:eastAsia="Times New Roman" w:cs="Arial"/>
          <w:b/>
          <w:bCs/>
          <w:iCs/>
          <w:szCs w:val="24"/>
          <w:lang w:val="en-US"/>
        </w:rPr>
      </w:pPr>
      <w:r w:rsidRPr="00304C99">
        <w:rPr>
          <w:rFonts w:eastAsia="Times New Roman" w:cs="Arial"/>
          <w:b/>
          <w:bCs/>
          <w:iCs/>
          <w:szCs w:val="24"/>
          <w:lang w:val="en-US"/>
        </w:rPr>
        <w:t>IECEx Certification of Personnel Competencies (CoPC) Scheme</w:t>
      </w:r>
    </w:p>
    <w:p w14:paraId="0051E18A" w14:textId="559C59A7" w:rsidR="00304C99" w:rsidRPr="00304C99" w:rsidRDefault="00304C99" w:rsidP="00304C99">
      <w:pPr>
        <w:numPr>
          <w:ilvl w:val="1"/>
          <w:numId w:val="29"/>
        </w:numPr>
        <w:tabs>
          <w:tab w:val="num" w:pos="1985"/>
        </w:tabs>
        <w:jc w:val="both"/>
        <w:rPr>
          <w:rFonts w:eastAsia="Times New Roman" w:cs="Arial"/>
          <w:bCs/>
          <w:iCs/>
          <w:szCs w:val="24"/>
          <w:lang w:val="en-US"/>
        </w:rPr>
      </w:pPr>
      <w:r w:rsidRPr="00304C99">
        <w:rPr>
          <w:rFonts w:eastAsia="Times New Roman" w:cs="Arial"/>
          <w:b/>
          <w:bCs/>
          <w:iCs/>
          <w:szCs w:val="24"/>
          <w:lang w:val="en-US"/>
        </w:rPr>
        <w:t xml:space="preserve">18 </w:t>
      </w:r>
      <w:r w:rsidRPr="00304C99">
        <w:rPr>
          <w:rFonts w:eastAsia="Times New Roman" w:cs="Arial"/>
          <w:bCs/>
          <w:iCs/>
          <w:szCs w:val="24"/>
          <w:lang w:val="en-US"/>
        </w:rPr>
        <w:t>Accepted ExCBs + 1 Applicant</w:t>
      </w:r>
    </w:p>
    <w:p w14:paraId="604628A6" w14:textId="77777777" w:rsidR="00304C99" w:rsidRPr="00304C99" w:rsidRDefault="00304C99" w:rsidP="00304C99">
      <w:pPr>
        <w:jc w:val="both"/>
        <w:rPr>
          <w:rFonts w:eastAsia="Times New Roman" w:cs="Arial"/>
          <w:bCs/>
          <w:iCs/>
          <w:szCs w:val="24"/>
          <w:lang w:val="en-US"/>
        </w:rPr>
      </w:pPr>
    </w:p>
    <w:p w14:paraId="7E924703" w14:textId="77777777" w:rsidR="00304C99" w:rsidRPr="00304C99" w:rsidRDefault="00304C99" w:rsidP="00304C99">
      <w:pPr>
        <w:numPr>
          <w:ilvl w:val="0"/>
          <w:numId w:val="29"/>
        </w:numPr>
        <w:tabs>
          <w:tab w:val="num" w:pos="1854"/>
        </w:tabs>
        <w:jc w:val="both"/>
        <w:rPr>
          <w:rFonts w:eastAsia="Times New Roman" w:cs="Arial"/>
          <w:b/>
          <w:bCs/>
          <w:iCs/>
          <w:szCs w:val="24"/>
          <w:lang w:val="en-US"/>
        </w:rPr>
      </w:pPr>
      <w:r w:rsidRPr="00304C99">
        <w:rPr>
          <w:rFonts w:eastAsia="Times New Roman" w:cs="Arial"/>
          <w:b/>
          <w:bCs/>
          <w:iCs/>
          <w:szCs w:val="24"/>
          <w:lang w:val="en-US"/>
        </w:rPr>
        <w:t xml:space="preserve">IECEx Recognized Training Provider Program (RTPP) </w:t>
      </w:r>
    </w:p>
    <w:p w14:paraId="4CBB3D18" w14:textId="74B3E2DB" w:rsidR="00304C99" w:rsidRPr="00304C99" w:rsidRDefault="00304C99" w:rsidP="00304C99">
      <w:pPr>
        <w:numPr>
          <w:ilvl w:val="1"/>
          <w:numId w:val="29"/>
        </w:numPr>
        <w:tabs>
          <w:tab w:val="num" w:pos="1985"/>
        </w:tabs>
        <w:jc w:val="both"/>
        <w:rPr>
          <w:rFonts w:eastAsia="Times New Roman" w:cs="Arial"/>
          <w:bCs/>
          <w:iCs/>
          <w:szCs w:val="24"/>
          <w:lang w:val="en-US"/>
        </w:rPr>
      </w:pPr>
      <w:r w:rsidRPr="00304C99">
        <w:rPr>
          <w:rFonts w:eastAsia="Times New Roman" w:cs="Arial"/>
          <w:b/>
          <w:bCs/>
          <w:iCs/>
          <w:szCs w:val="24"/>
          <w:lang w:val="en-US"/>
        </w:rPr>
        <w:t xml:space="preserve">36 </w:t>
      </w:r>
      <w:r w:rsidRPr="00304C99">
        <w:rPr>
          <w:rFonts w:eastAsia="Times New Roman" w:cs="Arial"/>
          <w:bCs/>
          <w:iCs/>
          <w:szCs w:val="24"/>
          <w:lang w:val="en-US"/>
        </w:rPr>
        <w:t>Recognized Training Providers (RTPs) + 1 Applicant</w:t>
      </w:r>
    </w:p>
    <w:p w14:paraId="4458158D" w14:textId="77777777" w:rsidR="00304C99" w:rsidRDefault="00304C99" w:rsidP="00304C99">
      <w:pPr>
        <w:jc w:val="both"/>
        <w:rPr>
          <w:rFonts w:eastAsia="Times New Roman" w:cs="Arial"/>
          <w:bCs/>
          <w:iCs/>
          <w:szCs w:val="24"/>
          <w:lang w:val="en-GB"/>
        </w:rPr>
      </w:pPr>
    </w:p>
    <w:p w14:paraId="021570A5" w14:textId="77777777" w:rsidR="000B163F" w:rsidRDefault="000B163F" w:rsidP="000B163F">
      <w:pPr>
        <w:ind w:left="720" w:hanging="720"/>
        <w:jc w:val="both"/>
        <w:rPr>
          <w:rFonts w:eastAsia="Times New Roman" w:cs="Arial"/>
          <w:bCs/>
          <w:iCs/>
          <w:szCs w:val="24"/>
          <w:lang w:val="en-GB"/>
        </w:rPr>
      </w:pPr>
    </w:p>
    <w:p w14:paraId="0B8F2BBB" w14:textId="77777777" w:rsidR="000B163F" w:rsidRDefault="000B163F" w:rsidP="000B163F">
      <w:pPr>
        <w:pStyle w:val="Heading2"/>
        <w:ind w:left="709" w:hanging="709"/>
      </w:pPr>
      <w:r>
        <w:tab/>
        <w:t>Statistics</w:t>
      </w:r>
    </w:p>
    <w:p w14:paraId="41661B9D" w14:textId="77777777" w:rsidR="008A3D06" w:rsidRDefault="008A3D06" w:rsidP="008A3D06">
      <w:pPr>
        <w:jc w:val="both"/>
        <w:rPr>
          <w:rFonts w:eastAsia="Times New Roman" w:cs="Arial"/>
          <w:szCs w:val="24"/>
        </w:rPr>
      </w:pPr>
    </w:p>
    <w:p w14:paraId="2D8069B1" w14:textId="5DD6E53A" w:rsidR="00605F16" w:rsidRPr="00605F16" w:rsidRDefault="00605F16" w:rsidP="00605F16">
      <w:pPr>
        <w:jc w:val="both"/>
        <w:rPr>
          <w:rFonts w:eastAsia="Times New Roman" w:cs="Arial"/>
          <w:szCs w:val="24"/>
          <w:lang w:val="en-US"/>
        </w:rPr>
      </w:pPr>
      <w:r w:rsidRPr="00605F16">
        <w:rPr>
          <w:rFonts w:eastAsia="Times New Roman" w:cs="Arial"/>
          <w:szCs w:val="24"/>
          <w:lang w:val="en-US"/>
        </w:rPr>
        <w:t xml:space="preserve">As </w:t>
      </w:r>
      <w:proofErr w:type="gramStart"/>
      <w:r w:rsidRPr="00605F16">
        <w:rPr>
          <w:rFonts w:eastAsia="Times New Roman" w:cs="Arial"/>
          <w:szCs w:val="24"/>
          <w:lang w:val="en-US"/>
        </w:rPr>
        <w:t>at</w:t>
      </w:r>
      <w:proofErr w:type="gramEnd"/>
      <w:r w:rsidRPr="00605F16">
        <w:rPr>
          <w:rFonts w:eastAsia="Times New Roman" w:cs="Arial"/>
          <w:szCs w:val="24"/>
          <w:lang w:val="en-US"/>
        </w:rPr>
        <w:t xml:space="preserve"> 30th</w:t>
      </w:r>
      <w:r>
        <w:rPr>
          <w:rFonts w:eastAsia="Times New Roman" w:cs="Arial"/>
          <w:szCs w:val="24"/>
          <w:lang w:val="en-US"/>
        </w:rPr>
        <w:t xml:space="preserve"> </w:t>
      </w:r>
      <w:r w:rsidRPr="00605F16">
        <w:rPr>
          <w:rFonts w:eastAsia="Times New Roman" w:cs="Arial"/>
          <w:szCs w:val="24"/>
          <w:lang w:val="en-US"/>
        </w:rPr>
        <w:t xml:space="preserve">June 2025 there were </w:t>
      </w:r>
      <w:r w:rsidRPr="00605F16">
        <w:rPr>
          <w:rFonts w:eastAsia="Times New Roman" w:cs="Arial"/>
          <w:b/>
          <w:bCs/>
          <w:szCs w:val="24"/>
          <w:lang w:val="en-US"/>
        </w:rPr>
        <w:t>174,327</w:t>
      </w:r>
      <w:r w:rsidRPr="00605F16">
        <w:rPr>
          <w:rFonts w:eastAsia="Times New Roman" w:cs="Arial"/>
          <w:b/>
          <w:szCs w:val="24"/>
          <w:lang w:val="en-US"/>
        </w:rPr>
        <w:t xml:space="preserve"> </w:t>
      </w:r>
      <w:r w:rsidRPr="00605F16">
        <w:rPr>
          <w:rFonts w:eastAsia="Times New Roman" w:cs="Arial"/>
          <w:szCs w:val="24"/>
          <w:lang w:val="en-US"/>
        </w:rPr>
        <w:t>Issued IECEx Reports, Certificates and Licenses across the four IECEx Schemes compared with 159,329</w:t>
      </w:r>
      <w:r w:rsidRPr="00605F16">
        <w:rPr>
          <w:rFonts w:eastAsia="Times New Roman" w:cs="Arial"/>
          <w:b/>
          <w:szCs w:val="24"/>
          <w:lang w:val="en-US"/>
        </w:rPr>
        <w:t xml:space="preserve"> </w:t>
      </w:r>
      <w:r w:rsidRPr="00605F16">
        <w:rPr>
          <w:rFonts w:eastAsia="Times New Roman" w:cs="Arial"/>
          <w:bCs/>
          <w:szCs w:val="24"/>
          <w:lang w:val="en-US"/>
        </w:rPr>
        <w:t>at</w:t>
      </w:r>
      <w:r w:rsidRPr="00605F16">
        <w:rPr>
          <w:rFonts w:eastAsia="Times New Roman" w:cs="Arial"/>
          <w:szCs w:val="24"/>
          <w:lang w:val="en-US"/>
        </w:rPr>
        <w:t xml:space="preserve"> the same time last year (30</w:t>
      </w:r>
      <w:r w:rsidRPr="00605F16">
        <w:rPr>
          <w:rFonts w:eastAsia="Times New Roman" w:cs="Arial"/>
          <w:szCs w:val="24"/>
          <w:vertAlign w:val="superscript"/>
          <w:lang w:val="en-US"/>
        </w:rPr>
        <w:t>th</w:t>
      </w:r>
      <w:r w:rsidRPr="00605F16">
        <w:rPr>
          <w:rFonts w:eastAsia="Times New Roman" w:cs="Arial"/>
          <w:szCs w:val="24"/>
          <w:lang w:val="en-US"/>
        </w:rPr>
        <w:t xml:space="preserve"> June 2024)</w:t>
      </w:r>
      <w:r w:rsidRPr="00605F16">
        <w:rPr>
          <w:rFonts w:eastAsia="Times New Roman" w:cs="Arial"/>
          <w:b/>
          <w:szCs w:val="24"/>
          <w:lang w:val="en-US"/>
        </w:rPr>
        <w:t xml:space="preserve"> </w:t>
      </w:r>
      <w:r w:rsidRPr="00605F16">
        <w:rPr>
          <w:rFonts w:eastAsia="Times New Roman" w:cs="Arial"/>
          <w:szCs w:val="24"/>
          <w:lang w:val="en-US"/>
        </w:rPr>
        <w:t xml:space="preserve">– this represents an overall growth of </w:t>
      </w:r>
      <w:r w:rsidRPr="00605F16">
        <w:rPr>
          <w:rFonts w:eastAsia="Times New Roman" w:cs="Arial"/>
          <w:b/>
          <w:bCs/>
          <w:szCs w:val="24"/>
          <w:lang w:val="en-US"/>
        </w:rPr>
        <w:t xml:space="preserve">9.4 </w:t>
      </w:r>
      <w:r w:rsidRPr="00605F16">
        <w:rPr>
          <w:rFonts w:eastAsia="Times New Roman" w:cs="Arial"/>
          <w:b/>
          <w:szCs w:val="24"/>
          <w:lang w:val="en-US"/>
        </w:rPr>
        <w:t>%.</w:t>
      </w:r>
    </w:p>
    <w:p w14:paraId="01B802AB" w14:textId="77777777" w:rsidR="00605F16" w:rsidRPr="00605F16" w:rsidRDefault="00605F16" w:rsidP="008A3D06">
      <w:pPr>
        <w:jc w:val="both"/>
        <w:rPr>
          <w:rFonts w:eastAsia="Times New Roman" w:cs="Arial"/>
          <w:szCs w:val="24"/>
          <w:lang w:val="en-US"/>
        </w:rPr>
      </w:pPr>
    </w:p>
    <w:p w14:paraId="12D01DE3" w14:textId="2528F40A" w:rsidR="008A3D06" w:rsidRPr="008A3D06" w:rsidRDefault="008A3D06" w:rsidP="008A3D06">
      <w:pPr>
        <w:jc w:val="both"/>
        <w:rPr>
          <w:rFonts w:eastAsia="Times New Roman" w:cs="Arial"/>
          <w:szCs w:val="24"/>
          <w:lang w:val="en-US"/>
        </w:rPr>
      </w:pPr>
      <w:r w:rsidRPr="008A3D06">
        <w:rPr>
          <w:rFonts w:eastAsia="Times New Roman" w:cs="Arial"/>
          <w:szCs w:val="24"/>
          <w:lang w:val="en-US"/>
        </w:rPr>
        <w:t>Referring to statistics from the IECEx Report Card (</w:t>
      </w:r>
      <w:hyperlink r:id="rId9" w:history="1">
        <w:r w:rsidRPr="002A18B5">
          <w:rPr>
            <w:rStyle w:val="Hyperlink"/>
            <w:rFonts w:eastAsia="Times New Roman" w:cs="Arial"/>
            <w:szCs w:val="24"/>
            <w:lang w:val="en-US"/>
          </w:rPr>
          <w:t>ExMC/2167/R</w:t>
        </w:r>
      </w:hyperlink>
      <w:r w:rsidRPr="002A18B5">
        <w:rPr>
          <w:rFonts w:eastAsia="Times New Roman" w:cs="Arial"/>
          <w:szCs w:val="24"/>
          <w:lang w:val="en-US"/>
        </w:rPr>
        <w:t xml:space="preserve"> – IECEx System Report Card - 2025</w:t>
      </w:r>
      <w:r w:rsidRPr="008A3D06">
        <w:rPr>
          <w:rFonts w:eastAsia="Times New Roman" w:cs="Arial"/>
          <w:szCs w:val="24"/>
          <w:lang w:val="en-US"/>
        </w:rPr>
        <w:t xml:space="preserve">), Mr. Agius highlighted the continued growth of the scheme since its inception in 2001. </w:t>
      </w:r>
    </w:p>
    <w:p w14:paraId="551756AB" w14:textId="760017A8" w:rsidR="008A3D06" w:rsidRDefault="008A3D06" w:rsidP="008A3D06">
      <w:pPr>
        <w:jc w:val="both"/>
        <w:rPr>
          <w:rFonts w:eastAsia="Times New Roman" w:cs="Arial"/>
          <w:szCs w:val="24"/>
          <w:lang w:val="en-US"/>
        </w:rPr>
      </w:pPr>
      <w:r w:rsidRPr="008A3D06">
        <w:rPr>
          <w:rFonts w:eastAsia="Times New Roman" w:cs="Arial"/>
          <w:szCs w:val="24"/>
          <w:lang w:val="en-US"/>
        </w:rPr>
        <w:t xml:space="preserve">While the number of new (Issue 0) certificates declined during the COVID-19 period, issuance levels have steadily </w:t>
      </w:r>
      <w:r w:rsidR="00605F16" w:rsidRPr="008A3D06">
        <w:rPr>
          <w:rFonts w:eastAsia="Times New Roman" w:cs="Arial"/>
          <w:szCs w:val="24"/>
          <w:lang w:val="en-US"/>
        </w:rPr>
        <w:t>recovered,</w:t>
      </w:r>
      <w:r w:rsidRPr="008A3D06">
        <w:rPr>
          <w:rFonts w:eastAsia="Times New Roman" w:cs="Arial"/>
          <w:szCs w:val="24"/>
          <w:lang w:val="en-US"/>
        </w:rPr>
        <w:t xml:space="preserve"> and current projections indicate that 2025 may record the highest number of new certificates issued to date. This trend demonstrates increasing market demand for IECEx</w:t>
      </w:r>
      <w:r w:rsidR="00A12BED">
        <w:rPr>
          <w:rFonts w:eastAsia="Times New Roman" w:cs="Arial"/>
          <w:szCs w:val="24"/>
          <w:lang w:val="en-US"/>
        </w:rPr>
        <w:t xml:space="preserve"> </w:t>
      </w:r>
      <w:r w:rsidRPr="008A3D06">
        <w:rPr>
          <w:rFonts w:eastAsia="Times New Roman" w:cs="Arial"/>
          <w:szCs w:val="24"/>
          <w:lang w:val="en-US"/>
        </w:rPr>
        <w:t>certified equipment and the introduction of new products into the market.</w:t>
      </w:r>
    </w:p>
    <w:p w14:paraId="4797D0D4" w14:textId="77777777" w:rsidR="00A12BED" w:rsidRPr="008A3D06" w:rsidRDefault="00A12BED" w:rsidP="008A3D06">
      <w:pPr>
        <w:jc w:val="both"/>
        <w:rPr>
          <w:rFonts w:eastAsia="Times New Roman" w:cs="Arial"/>
          <w:szCs w:val="24"/>
          <w:lang w:val="en-US"/>
        </w:rPr>
      </w:pPr>
    </w:p>
    <w:p w14:paraId="7B64C9B7" w14:textId="77777777" w:rsidR="008A3D06" w:rsidRDefault="008A3D06" w:rsidP="008A3D06">
      <w:pPr>
        <w:jc w:val="both"/>
        <w:rPr>
          <w:rFonts w:eastAsia="Times New Roman" w:cs="Arial"/>
          <w:szCs w:val="24"/>
          <w:lang w:val="en-US"/>
        </w:rPr>
      </w:pPr>
      <w:r w:rsidRPr="008A3D06">
        <w:rPr>
          <w:rFonts w:eastAsia="Times New Roman" w:cs="Arial"/>
          <w:szCs w:val="24"/>
          <w:lang w:val="en-US"/>
        </w:rPr>
        <w:t>He further noted that the increasing number of draft certificates in the online system provides an additional indicator of future certification activity, as draft certificates are created at the commencement of certification projects and converted to issued certificates upon completion.</w:t>
      </w:r>
    </w:p>
    <w:p w14:paraId="3A97BA63" w14:textId="77777777" w:rsidR="008A3D06" w:rsidRPr="008A3D06" w:rsidRDefault="008A3D06" w:rsidP="008A3D06">
      <w:pPr>
        <w:jc w:val="both"/>
        <w:rPr>
          <w:rFonts w:eastAsia="Times New Roman" w:cs="Arial"/>
          <w:szCs w:val="24"/>
          <w:lang w:val="en-US"/>
        </w:rPr>
      </w:pPr>
    </w:p>
    <w:p w14:paraId="1B8759BE" w14:textId="77777777" w:rsidR="000B163F" w:rsidRDefault="000B163F" w:rsidP="001E008A">
      <w:pPr>
        <w:ind w:left="720" w:hanging="720"/>
        <w:jc w:val="both"/>
        <w:rPr>
          <w:rFonts w:eastAsia="Times New Roman" w:cs="Arial"/>
          <w:sz w:val="20"/>
          <w:szCs w:val="20"/>
        </w:rPr>
      </w:pPr>
    </w:p>
    <w:p w14:paraId="328A9AC0" w14:textId="77777777" w:rsidR="000B163F" w:rsidRDefault="000B163F" w:rsidP="000B163F">
      <w:pPr>
        <w:pStyle w:val="Heading2"/>
        <w:ind w:left="709" w:hanging="709"/>
      </w:pPr>
      <w:r>
        <w:tab/>
        <w:t>IECEx Website and related</w:t>
      </w:r>
    </w:p>
    <w:p w14:paraId="63539489" w14:textId="77777777" w:rsidR="00CA3189" w:rsidRDefault="00CA3189" w:rsidP="00CA3189">
      <w:pPr>
        <w:jc w:val="both"/>
        <w:rPr>
          <w:rFonts w:cs="Arial"/>
          <w:color w:val="000000"/>
          <w:lang w:eastAsia="en-AU"/>
        </w:rPr>
      </w:pPr>
    </w:p>
    <w:p w14:paraId="6AEB6200" w14:textId="77777777" w:rsidR="00A12BED" w:rsidRPr="00A12BED" w:rsidRDefault="00A12BED" w:rsidP="00A12BED">
      <w:pPr>
        <w:jc w:val="both"/>
        <w:rPr>
          <w:rFonts w:cs="Arial"/>
          <w:color w:val="000000"/>
          <w:lang w:val="en-US" w:eastAsia="en-AU"/>
        </w:rPr>
      </w:pPr>
      <w:r w:rsidRPr="00A12BED">
        <w:rPr>
          <w:rFonts w:cs="Arial"/>
          <w:color w:val="000000"/>
          <w:lang w:val="en-US" w:eastAsia="en-AU"/>
        </w:rPr>
        <w:t>Mr. Agius also reported on enhancements made to the IECEx website following the launch of the new platform in late 2024. The redesign focused on improving the user’s experience by providing easier access to services and information sought by industry and customers, while maintaining access to member resources and documentation. He also mentioned that positive feedback on the new website had been received.</w:t>
      </w:r>
    </w:p>
    <w:p w14:paraId="631B8BBD" w14:textId="77777777" w:rsidR="00A12BED" w:rsidRPr="00A12BED" w:rsidRDefault="00A12BED" w:rsidP="00A12BED">
      <w:pPr>
        <w:jc w:val="both"/>
        <w:rPr>
          <w:rFonts w:cs="Arial"/>
          <w:color w:val="000000"/>
          <w:lang w:val="en-US" w:eastAsia="en-AU"/>
        </w:rPr>
      </w:pPr>
    </w:p>
    <w:p w14:paraId="32CCC7AC" w14:textId="77777777" w:rsidR="00A12BED" w:rsidRPr="00A12BED" w:rsidRDefault="00A12BED" w:rsidP="00A12BED">
      <w:pPr>
        <w:jc w:val="both"/>
        <w:rPr>
          <w:rFonts w:cs="Arial"/>
          <w:color w:val="000000"/>
          <w:lang w:val="en-US" w:eastAsia="en-AU"/>
        </w:rPr>
      </w:pPr>
      <w:r w:rsidRPr="00A12BED">
        <w:rPr>
          <w:rFonts w:cs="Arial"/>
          <w:color w:val="000000"/>
          <w:lang w:val="en-US" w:eastAsia="en-AU"/>
        </w:rPr>
        <w:lastRenderedPageBreak/>
        <w:t>Additional improvements included the introduction of a download function within the OD 024 testing register and the addition of review dates to documents managed under OD 099. Further enhancements to OD 001, relating to the listing of ExCBs and ExTLs, are under consideration.</w:t>
      </w:r>
    </w:p>
    <w:p w14:paraId="7514EE8B" w14:textId="77777777" w:rsidR="00A12BED" w:rsidRPr="00A12BED" w:rsidRDefault="00A12BED" w:rsidP="00A12BED">
      <w:pPr>
        <w:jc w:val="both"/>
        <w:rPr>
          <w:rFonts w:cs="Arial"/>
          <w:color w:val="000000"/>
          <w:lang w:val="en-US" w:eastAsia="en-AU"/>
        </w:rPr>
      </w:pPr>
    </w:p>
    <w:p w14:paraId="3F103B43" w14:textId="77777777" w:rsidR="00A12BED" w:rsidRPr="00A12BED" w:rsidRDefault="00A12BED" w:rsidP="00A12BED">
      <w:pPr>
        <w:jc w:val="both"/>
        <w:rPr>
          <w:rFonts w:cs="Arial"/>
          <w:color w:val="000000"/>
          <w:lang w:val="en-US" w:eastAsia="en-AU"/>
        </w:rPr>
      </w:pPr>
      <w:r w:rsidRPr="00A12BED">
        <w:rPr>
          <w:rFonts w:cs="Arial"/>
          <w:color w:val="000000"/>
          <w:lang w:val="en-US" w:eastAsia="en-AU"/>
        </w:rPr>
        <w:t>Overall, Mr. Agius advised that the Equipment Certification Scheme remains in a strong position and continues to demonstrate sustained growth. He noted, however, that discussions regarding long-term financial sustainability and related directions from the IEC Board would be addressed by the IECEx Management Committee later in the week.</w:t>
      </w:r>
    </w:p>
    <w:p w14:paraId="6CBE616A" w14:textId="77777777" w:rsidR="00A12BED" w:rsidRPr="00A12BED" w:rsidRDefault="00A12BED" w:rsidP="00A12BED">
      <w:pPr>
        <w:jc w:val="both"/>
        <w:rPr>
          <w:rFonts w:cs="Arial"/>
          <w:color w:val="000000"/>
          <w:lang w:val="en-US" w:eastAsia="en-AU"/>
        </w:rPr>
      </w:pPr>
    </w:p>
    <w:p w14:paraId="5EAC04CF" w14:textId="77777777" w:rsidR="00A12BED" w:rsidRPr="00A12BED" w:rsidRDefault="00A12BED" w:rsidP="00A12BED">
      <w:pPr>
        <w:jc w:val="both"/>
        <w:rPr>
          <w:rFonts w:cs="Arial"/>
          <w:color w:val="000000"/>
          <w:lang w:val="en-US" w:eastAsia="en-AU"/>
        </w:rPr>
      </w:pPr>
      <w:r w:rsidRPr="00A12BED">
        <w:rPr>
          <w:rFonts w:cs="Arial"/>
          <w:color w:val="000000"/>
          <w:lang w:val="en-US" w:eastAsia="en-AU"/>
        </w:rPr>
        <w:t>In closing, he reminded members of the importance of maintaining current Quality Assessment Reports (QARs), annual assessments, and surveillance audits. He acknowledged the work of the IECEx Compliance Manager in monitoring compliance activities and thanked members for their continued cooperation in keeping certification records up to date.</w:t>
      </w:r>
    </w:p>
    <w:p w14:paraId="6808113F" w14:textId="77777777" w:rsidR="00A12BED" w:rsidRPr="00A12BED" w:rsidRDefault="00A12BED" w:rsidP="00CA3189">
      <w:pPr>
        <w:jc w:val="both"/>
        <w:rPr>
          <w:rFonts w:cs="Arial"/>
          <w:color w:val="000000"/>
          <w:lang w:val="en-US" w:eastAsia="en-AU"/>
        </w:rPr>
      </w:pPr>
    </w:p>
    <w:p w14:paraId="4E043FEC" w14:textId="77777777" w:rsidR="00A12BED" w:rsidRDefault="00A12BED" w:rsidP="00CA3189">
      <w:pPr>
        <w:jc w:val="both"/>
        <w:rPr>
          <w:rFonts w:cs="Arial"/>
          <w:color w:val="000000"/>
          <w:lang w:eastAsia="en-AU"/>
        </w:rPr>
      </w:pPr>
    </w:p>
    <w:p w14:paraId="59BF4906" w14:textId="77777777" w:rsidR="00CA3189" w:rsidRPr="001E008A"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color w:val="0070C0"/>
          <w:sz w:val="22"/>
          <w:u w:val="single"/>
          <w:lang w:val="en-GB" w:eastAsia="fr-FR"/>
        </w:rPr>
      </w:pPr>
      <w:r w:rsidRPr="001E008A">
        <w:rPr>
          <w:rFonts w:eastAsia="Times New Roman"/>
          <w:b/>
          <w:bCs/>
          <w:color w:val="0070C0"/>
          <w:sz w:val="22"/>
          <w:u w:val="single"/>
          <w:lang w:val="en-GB" w:eastAsia="fr-FR"/>
        </w:rPr>
        <w:t xml:space="preserve">Decision 2025/04 </w:t>
      </w:r>
    </w:p>
    <w:p w14:paraId="1A613DFA" w14:textId="77777777" w:rsidR="00CA3189" w:rsidRPr="001E008A" w:rsidRDefault="00CA3189" w:rsidP="00CA3189">
      <w:pPr>
        <w:rPr>
          <w:rFonts w:eastAsia="Times New Roman"/>
          <w:bCs/>
          <w:color w:val="0070C0"/>
          <w:sz w:val="22"/>
          <w:lang w:val="en-GB" w:eastAsia="fr-FR"/>
        </w:rPr>
      </w:pPr>
      <w:r w:rsidRPr="001E008A">
        <w:rPr>
          <w:rFonts w:eastAsia="Times New Roman"/>
          <w:bCs/>
          <w:color w:val="0070C0"/>
          <w:sz w:val="22"/>
          <w:lang w:val="en-GB" w:eastAsia="fr-FR"/>
        </w:rPr>
        <w:t xml:space="preserve">Members </w:t>
      </w:r>
      <w:r w:rsidRPr="001E008A">
        <w:rPr>
          <w:rFonts w:eastAsia="Times New Roman"/>
          <w:bCs/>
          <w:color w:val="0070C0"/>
          <w:sz w:val="22"/>
          <w:u w:val="single"/>
          <w:lang w:val="en-GB" w:eastAsia="fr-FR"/>
        </w:rPr>
        <w:t>accepted</w:t>
      </w:r>
      <w:r w:rsidRPr="001E008A">
        <w:rPr>
          <w:rFonts w:eastAsia="Times New Roman"/>
          <w:bCs/>
          <w:color w:val="0070C0"/>
          <w:sz w:val="22"/>
          <w:lang w:val="en-GB" w:eastAsia="fr-FR"/>
        </w:rPr>
        <w:t xml:space="preserve"> the report from the IECEx Secretariat on an overview of the IECEx Certified Equipment Scheme activities since the 2024 meeting and the recent enhancements to the IECEx website.</w:t>
      </w:r>
    </w:p>
    <w:p w14:paraId="090BF226" w14:textId="77777777" w:rsidR="00CA3189" w:rsidRDefault="00CA3189" w:rsidP="00CA3189">
      <w:pPr>
        <w:jc w:val="both"/>
        <w:rPr>
          <w:rFonts w:cs="Arial"/>
          <w:color w:val="000000"/>
          <w:lang w:eastAsia="en-AU"/>
        </w:rPr>
      </w:pPr>
    </w:p>
    <w:p w14:paraId="473E0B8D" w14:textId="77777777" w:rsidR="000B163F" w:rsidRDefault="000B163F" w:rsidP="001E008A">
      <w:pPr>
        <w:jc w:val="both"/>
        <w:rPr>
          <w:rFonts w:eastAsia="Times New Roman" w:cs="Arial"/>
          <w:szCs w:val="24"/>
        </w:rPr>
      </w:pPr>
    </w:p>
    <w:p w14:paraId="324DEBFA" w14:textId="77777777" w:rsidR="000B163F" w:rsidRDefault="000B163F" w:rsidP="000B163F">
      <w:pPr>
        <w:pStyle w:val="Heading2"/>
        <w:ind w:left="709" w:hanging="709"/>
      </w:pPr>
      <w:r>
        <w:t>Operational Documents up for review according to OD 099</w:t>
      </w:r>
    </w:p>
    <w:p w14:paraId="7262A1CB" w14:textId="77777777" w:rsidR="000B163F" w:rsidRDefault="000B163F" w:rsidP="000B163F"/>
    <w:p w14:paraId="4CE5EFFE" w14:textId="7FE45933" w:rsidR="000B163F" w:rsidRDefault="001B4F7D" w:rsidP="00A96220">
      <w:pPr>
        <w:jc w:val="both"/>
      </w:pPr>
      <w:r w:rsidRPr="001B4F7D">
        <w:t>The Chair introduced the agenda item concerning the review of Operational Documents in accordance with OD 099</w:t>
      </w:r>
      <w:r w:rsidR="001F102A">
        <w:t xml:space="preserve"> </w:t>
      </w:r>
    </w:p>
    <w:p w14:paraId="7D7E9C42" w14:textId="77777777" w:rsidR="000B163F" w:rsidRPr="001E008A" w:rsidRDefault="000B163F" w:rsidP="001E008A"/>
    <w:p w14:paraId="3AFCA70C" w14:textId="7EEBA4B3" w:rsidR="000B163F" w:rsidRDefault="000B163F" w:rsidP="001B4F7D">
      <w:pPr>
        <w:ind w:left="720" w:firstLine="414"/>
      </w:pPr>
      <w:r>
        <w:rPr>
          <w:rFonts w:eastAsia="Times New Roman" w:cs="Arial"/>
          <w:b/>
          <w:bCs/>
          <w:color w:val="000000"/>
          <w:szCs w:val="24"/>
          <w:u w:val="single"/>
        </w:rPr>
        <w:t>Documents for consideration:</w:t>
      </w:r>
    </w:p>
    <w:p w14:paraId="09A15A7E" w14:textId="77777777" w:rsidR="000B163F" w:rsidRDefault="000B163F" w:rsidP="001E008A">
      <w:pPr>
        <w:pStyle w:val="ListParagraph"/>
        <w:numPr>
          <w:ilvl w:val="0"/>
          <w:numId w:val="7"/>
        </w:numPr>
        <w:ind w:left="1560" w:hanging="426"/>
        <w:rPr>
          <w:b/>
          <w:bCs/>
        </w:rPr>
      </w:pPr>
      <w:hyperlink w:history="1">
        <w:r w:rsidRPr="001E008A">
          <w:rPr>
            <w:rStyle w:val="Hyperlink"/>
            <w:b/>
            <w:bCs/>
          </w:rPr>
          <w:t>OD 020</w:t>
        </w:r>
      </w:hyperlink>
      <w:r>
        <w:rPr>
          <w:b/>
          <w:bCs/>
        </w:rPr>
        <w:t xml:space="preserve"> – </w:t>
      </w:r>
      <w:r>
        <w:t>Guidance for sampling of Group 1 Ex d Motors</w:t>
      </w:r>
    </w:p>
    <w:p w14:paraId="0E19532B" w14:textId="77777777" w:rsidR="000B163F" w:rsidRDefault="000B163F" w:rsidP="001E008A">
      <w:pPr>
        <w:pStyle w:val="ListParagraph"/>
        <w:numPr>
          <w:ilvl w:val="0"/>
          <w:numId w:val="7"/>
        </w:numPr>
        <w:ind w:left="1560" w:hanging="426"/>
        <w:rPr>
          <w:b/>
          <w:bCs/>
        </w:rPr>
      </w:pPr>
      <w:hyperlink w:history="1">
        <w:r w:rsidRPr="001E008A">
          <w:rPr>
            <w:rStyle w:val="Hyperlink"/>
            <w:b/>
            <w:bCs/>
          </w:rPr>
          <w:t>OD 210</w:t>
        </w:r>
      </w:hyperlink>
      <w:r>
        <w:rPr>
          <w:b/>
          <w:bCs/>
        </w:rPr>
        <w:t xml:space="preserve"> – </w:t>
      </w:r>
      <w:r>
        <w:t>Guidance on the preparation of IECEx Equip Certificates and Reports of a Modular Combination</w:t>
      </w:r>
    </w:p>
    <w:p w14:paraId="7C983F5B" w14:textId="1A87D04F" w:rsidR="000B163F" w:rsidRDefault="000B163F" w:rsidP="001E008A">
      <w:pPr>
        <w:pStyle w:val="ListParagraph"/>
        <w:numPr>
          <w:ilvl w:val="0"/>
          <w:numId w:val="7"/>
        </w:numPr>
        <w:ind w:left="1560" w:hanging="426"/>
      </w:pPr>
      <w:hyperlink w:history="1">
        <w:r w:rsidRPr="001E008A">
          <w:rPr>
            <w:rStyle w:val="Hyperlink"/>
            <w:b/>
            <w:bCs/>
          </w:rPr>
          <w:t>OD 034</w:t>
        </w:r>
      </w:hyperlink>
      <w:r>
        <w:rPr>
          <w:b/>
          <w:bCs/>
        </w:rPr>
        <w:t xml:space="preserve"> </w:t>
      </w:r>
      <w:r w:rsidR="001E008A">
        <w:rPr>
          <w:b/>
          <w:bCs/>
        </w:rPr>
        <w:t>–</w:t>
      </w:r>
      <w:r>
        <w:rPr>
          <w:b/>
          <w:bCs/>
        </w:rPr>
        <w:t xml:space="preserve"> </w:t>
      </w:r>
      <w:r>
        <w:t>Guidance on the preparation of IECEx Equip Certificates and Reports covering more than one identifiable item of equipment</w:t>
      </w:r>
    </w:p>
    <w:p w14:paraId="6D48A29E" w14:textId="77777777" w:rsidR="00A96220" w:rsidRDefault="00A96220" w:rsidP="00A96220"/>
    <w:p w14:paraId="6D642472" w14:textId="220C91FC" w:rsidR="00802C5D" w:rsidRDefault="001F102A" w:rsidP="00802C5D">
      <w:pPr>
        <w:jc w:val="both"/>
      </w:pPr>
      <w:r w:rsidRPr="001F102A">
        <w:t>Referring to the review dates in the document register, the Chair sought clarification on the review process and noted that OD 020 had not been reviewed for approximately 20 years. He observed that the review process also provides an opportunity for ExTAG to consider whether revisions to the content are necessary.</w:t>
      </w:r>
    </w:p>
    <w:p w14:paraId="74C8CD43" w14:textId="77777777" w:rsidR="001F102A" w:rsidRDefault="001F102A" w:rsidP="00802C5D">
      <w:pPr>
        <w:jc w:val="both"/>
      </w:pPr>
    </w:p>
    <w:p w14:paraId="47ED03D9" w14:textId="42153C35" w:rsidR="00802C5D" w:rsidRDefault="00802C5D" w:rsidP="00802C5D">
      <w:pPr>
        <w:jc w:val="both"/>
        <w:rPr>
          <w:lang w:val="en-US"/>
        </w:rPr>
      </w:pPr>
      <w:r w:rsidRPr="00A96220">
        <w:rPr>
          <w:lang w:val="en-US"/>
        </w:rPr>
        <w:t>Mr</w:t>
      </w:r>
      <w:r w:rsidR="00A96220">
        <w:rPr>
          <w:lang w:val="en-US"/>
        </w:rPr>
        <w:t>.</w:t>
      </w:r>
      <w:r w:rsidRPr="00A96220">
        <w:rPr>
          <w:lang w:val="en-US"/>
        </w:rPr>
        <w:t xml:space="preserve"> Chris Agius explained that review dates are monitored by the Secretariat and relevant committees. He advised that the ExTAG Officers had reviewed the documents and, in the absence of any identified technical concerns, proposed an editorial review to update formatting, </w:t>
      </w:r>
      <w:r w:rsidR="001F102A" w:rsidRPr="00A96220">
        <w:rPr>
          <w:lang w:val="en-US"/>
        </w:rPr>
        <w:t>reference</w:t>
      </w:r>
      <w:r w:rsidRPr="00A96220">
        <w:rPr>
          <w:lang w:val="en-US"/>
        </w:rPr>
        <w:t xml:space="preserve"> and administrative details while retaining the existing technical content. </w:t>
      </w:r>
    </w:p>
    <w:p w14:paraId="71A0F808" w14:textId="77777777" w:rsidR="00A96220" w:rsidRPr="00A96220" w:rsidRDefault="00A96220" w:rsidP="00802C5D">
      <w:pPr>
        <w:jc w:val="both"/>
        <w:rPr>
          <w:lang w:val="en-US"/>
        </w:rPr>
      </w:pPr>
    </w:p>
    <w:p w14:paraId="2A59F705" w14:textId="0FD24356" w:rsidR="00A96220" w:rsidRDefault="00A07CC9" w:rsidP="00802C5D">
      <w:pPr>
        <w:jc w:val="both"/>
      </w:pPr>
      <w:r>
        <w:lastRenderedPageBreak/>
        <w:t xml:space="preserve">Mr. </w:t>
      </w:r>
      <w:r w:rsidR="001F102A" w:rsidRPr="001F102A">
        <w:t>Jasmin Omerovic noted that older documents should be assessed periodically to determine whether they remain relevant.</w:t>
      </w:r>
    </w:p>
    <w:p w14:paraId="0BAF9687" w14:textId="77777777" w:rsidR="001F102A" w:rsidRDefault="001F102A" w:rsidP="00802C5D">
      <w:pPr>
        <w:jc w:val="both"/>
        <w:rPr>
          <w:lang w:val="en-US"/>
        </w:rPr>
      </w:pPr>
    </w:p>
    <w:p w14:paraId="4D651F72" w14:textId="66C0C0EF" w:rsidR="00A96220" w:rsidRDefault="00A07CC9" w:rsidP="00802C5D">
      <w:pPr>
        <w:jc w:val="both"/>
      </w:pPr>
      <w:r>
        <w:t xml:space="preserve">Mr. </w:t>
      </w:r>
      <w:r w:rsidR="001F102A" w:rsidRPr="001F102A">
        <w:t>Jim Munro outlined the purpose of OD 020, explaining that it provides guidance on representative testing and the use of manufacturer data for motor certification. He suggested that the document could be expanded in the future if required.</w:t>
      </w:r>
    </w:p>
    <w:p w14:paraId="0FAE54D4" w14:textId="77777777" w:rsidR="001F102A" w:rsidRPr="00A96220" w:rsidRDefault="001F102A" w:rsidP="00802C5D">
      <w:pPr>
        <w:jc w:val="both"/>
        <w:rPr>
          <w:lang w:val="en-US"/>
        </w:rPr>
      </w:pPr>
    </w:p>
    <w:p w14:paraId="133C0A91" w14:textId="77777777" w:rsidR="00A96220" w:rsidRDefault="00802C5D" w:rsidP="00802C5D">
      <w:pPr>
        <w:jc w:val="both"/>
        <w:rPr>
          <w:lang w:val="en-US"/>
        </w:rPr>
      </w:pPr>
      <w:r w:rsidRPr="00A96220">
        <w:rPr>
          <w:lang w:val="en-US"/>
        </w:rPr>
        <w:t>Ms</w:t>
      </w:r>
      <w:r w:rsidR="00A96220">
        <w:rPr>
          <w:lang w:val="en-US"/>
        </w:rPr>
        <w:t xml:space="preserve">. </w:t>
      </w:r>
      <w:r w:rsidRPr="00A96220">
        <w:rPr>
          <w:lang w:val="en-US"/>
        </w:rPr>
        <w:t xml:space="preserve">Katy </w:t>
      </w:r>
      <w:r w:rsidR="00A96220" w:rsidRPr="00A96220">
        <w:rPr>
          <w:lang w:val="en-US"/>
        </w:rPr>
        <w:t xml:space="preserve">Holdredge </w:t>
      </w:r>
      <w:r w:rsidRPr="00A96220">
        <w:rPr>
          <w:lang w:val="en-US"/>
        </w:rPr>
        <w:t xml:space="preserve">questioned the extent to which the document was still being used and whether additional guidance beyond existing IECEx requirements was necessary. </w:t>
      </w:r>
    </w:p>
    <w:p w14:paraId="77968C84" w14:textId="77777777" w:rsidR="00A96220" w:rsidRDefault="00A96220" w:rsidP="00802C5D">
      <w:pPr>
        <w:jc w:val="both"/>
        <w:rPr>
          <w:lang w:val="en-US"/>
        </w:rPr>
      </w:pPr>
    </w:p>
    <w:p w14:paraId="51CB54C9" w14:textId="77777777" w:rsidR="00A96220" w:rsidRDefault="00802C5D" w:rsidP="00802C5D">
      <w:pPr>
        <w:jc w:val="both"/>
        <w:rPr>
          <w:lang w:val="en-US"/>
        </w:rPr>
      </w:pPr>
      <w:r w:rsidRPr="00A96220">
        <w:rPr>
          <w:lang w:val="en-US"/>
        </w:rPr>
        <w:t xml:space="preserve">In response, several members confirmed that the document continued to be used, particularly in relation to the acceptance of manufacturer data. </w:t>
      </w:r>
    </w:p>
    <w:p w14:paraId="5D202BA2" w14:textId="77777777" w:rsidR="00A96220" w:rsidRDefault="00A96220" w:rsidP="00802C5D">
      <w:pPr>
        <w:jc w:val="both"/>
        <w:rPr>
          <w:lang w:val="en-US"/>
        </w:rPr>
      </w:pPr>
    </w:p>
    <w:p w14:paraId="69C7036D" w14:textId="510A561B" w:rsidR="00802C5D" w:rsidRPr="00A96220" w:rsidRDefault="00802C5D" w:rsidP="00802C5D">
      <w:pPr>
        <w:jc w:val="both"/>
        <w:rPr>
          <w:lang w:val="en-US"/>
        </w:rPr>
      </w:pPr>
      <w:r w:rsidRPr="00A96220">
        <w:rPr>
          <w:lang w:val="en-US"/>
        </w:rPr>
        <w:t>Mr</w:t>
      </w:r>
      <w:r w:rsidR="00A96220">
        <w:rPr>
          <w:lang w:val="en-US"/>
        </w:rPr>
        <w:t xml:space="preserve">. </w:t>
      </w:r>
      <w:r w:rsidRPr="00A96220">
        <w:rPr>
          <w:lang w:val="en-US"/>
        </w:rPr>
        <w:t>Julien</w:t>
      </w:r>
      <w:r w:rsidR="00A96220" w:rsidRPr="00A96220">
        <w:rPr>
          <w:rFonts w:cs="Arial"/>
          <w:color w:val="000000"/>
          <w:sz w:val="20"/>
          <w:szCs w:val="20"/>
        </w:rPr>
        <w:t xml:space="preserve"> </w:t>
      </w:r>
      <w:r w:rsidR="00A96220" w:rsidRPr="00A96220">
        <w:t>Gauthier</w:t>
      </w:r>
      <w:r w:rsidRPr="00A96220">
        <w:rPr>
          <w:lang w:val="en-US"/>
        </w:rPr>
        <w:t xml:space="preserve"> noted that it remains one of the few IECEx documents addressing this topic. </w:t>
      </w:r>
    </w:p>
    <w:p w14:paraId="05BA3FCE" w14:textId="77777777" w:rsidR="00A96220" w:rsidRDefault="00A96220" w:rsidP="001F102A">
      <w:pPr>
        <w:jc w:val="both"/>
        <w:rPr>
          <w:lang w:val="en-US"/>
        </w:rPr>
      </w:pPr>
    </w:p>
    <w:p w14:paraId="33C19F35" w14:textId="77777777" w:rsidR="001F102A" w:rsidRDefault="001F102A" w:rsidP="001F102A">
      <w:pPr>
        <w:jc w:val="both"/>
        <w:rPr>
          <w:lang w:val="en-US"/>
        </w:rPr>
      </w:pPr>
      <w:r w:rsidRPr="00A96220">
        <w:rPr>
          <w:lang w:val="en-US"/>
        </w:rPr>
        <w:t>Ms</w:t>
      </w:r>
      <w:r>
        <w:rPr>
          <w:lang w:val="en-US"/>
        </w:rPr>
        <w:t xml:space="preserve">. </w:t>
      </w:r>
      <w:r w:rsidRPr="00A96220">
        <w:rPr>
          <w:lang w:val="en-US"/>
        </w:rPr>
        <w:t xml:space="preserve">Katy Holdredge </w:t>
      </w:r>
      <w:r w:rsidRPr="001F102A">
        <w:rPr>
          <w:lang w:val="en-US"/>
        </w:rPr>
        <w:t xml:space="preserve">further suggested that OD 099 should be clarified to explain the intent of the five-year review process and to specify the actions required when no technical revisions are considered necessary. </w:t>
      </w:r>
    </w:p>
    <w:p w14:paraId="39EA7147" w14:textId="77777777" w:rsidR="001F102A" w:rsidRDefault="001F102A" w:rsidP="001F102A">
      <w:pPr>
        <w:jc w:val="both"/>
        <w:rPr>
          <w:lang w:val="en-US"/>
        </w:rPr>
      </w:pPr>
    </w:p>
    <w:p w14:paraId="4A65556C" w14:textId="77777777" w:rsidR="001F102A" w:rsidRDefault="001F102A" w:rsidP="001F102A">
      <w:pPr>
        <w:jc w:val="both"/>
        <w:rPr>
          <w:lang w:val="en-US"/>
        </w:rPr>
      </w:pPr>
      <w:r w:rsidRPr="001F102A">
        <w:rPr>
          <w:lang w:val="en-US"/>
        </w:rPr>
        <w:t xml:space="preserve">The Chair supported this proposal, noting that periodic reviews should provide clarity on whether existing documents remain aligned with current certification practices. </w:t>
      </w:r>
    </w:p>
    <w:p w14:paraId="6A311654" w14:textId="77777777" w:rsidR="001F102A" w:rsidRDefault="001F102A" w:rsidP="001F102A">
      <w:pPr>
        <w:jc w:val="both"/>
        <w:rPr>
          <w:lang w:val="en-US"/>
        </w:rPr>
      </w:pPr>
    </w:p>
    <w:p w14:paraId="7701F62E" w14:textId="69DBC0AD" w:rsidR="001F102A" w:rsidRDefault="001F102A" w:rsidP="001F102A">
      <w:pPr>
        <w:jc w:val="both"/>
        <w:rPr>
          <w:lang w:val="en-US"/>
        </w:rPr>
      </w:pPr>
      <w:r w:rsidRPr="001F102A">
        <w:rPr>
          <w:lang w:val="en-US"/>
        </w:rPr>
        <w:t>Mr</w:t>
      </w:r>
      <w:r>
        <w:rPr>
          <w:lang w:val="en-US"/>
        </w:rPr>
        <w:t>.</w:t>
      </w:r>
      <w:r w:rsidRPr="001F102A">
        <w:rPr>
          <w:lang w:val="en-US"/>
        </w:rPr>
        <w:t xml:space="preserve"> Agius agreed and proposed that a recommendation be made to the Management Committee to clarify the review process in OD 099 and to formally recognize editorial reviews, including updates to format, style and references, where no technical changes are required. </w:t>
      </w:r>
    </w:p>
    <w:p w14:paraId="55636EAB" w14:textId="77777777" w:rsidR="001F102A" w:rsidRPr="001F102A" w:rsidRDefault="001F102A" w:rsidP="001F102A">
      <w:pPr>
        <w:jc w:val="both"/>
        <w:rPr>
          <w:lang w:val="en-US"/>
        </w:rPr>
      </w:pPr>
    </w:p>
    <w:p w14:paraId="214E3D4C" w14:textId="6AA02A00" w:rsidR="001F102A" w:rsidRPr="001F102A" w:rsidRDefault="001F102A" w:rsidP="001F102A">
      <w:pPr>
        <w:jc w:val="both"/>
        <w:rPr>
          <w:lang w:val="en-US"/>
        </w:rPr>
      </w:pPr>
      <w:r>
        <w:rPr>
          <w:lang w:val="en-US"/>
        </w:rPr>
        <w:t xml:space="preserve">After </w:t>
      </w:r>
      <w:r w:rsidRPr="001F102A">
        <w:rPr>
          <w:lang w:val="en-US"/>
        </w:rPr>
        <w:t xml:space="preserve">discussion, the </w:t>
      </w:r>
      <w:r>
        <w:rPr>
          <w:lang w:val="en-US"/>
        </w:rPr>
        <w:t>meeting</w:t>
      </w:r>
      <w:r w:rsidRPr="001F102A">
        <w:rPr>
          <w:lang w:val="en-US"/>
        </w:rPr>
        <w:t xml:space="preserve"> </w:t>
      </w:r>
      <w:r>
        <w:rPr>
          <w:lang w:val="en-US"/>
        </w:rPr>
        <w:t>agreed as follows:</w:t>
      </w:r>
    </w:p>
    <w:p w14:paraId="186A7AE9" w14:textId="77777777" w:rsidR="00802C5D" w:rsidRDefault="00802C5D" w:rsidP="00CA3189"/>
    <w:p w14:paraId="6095030D" w14:textId="77777777" w:rsidR="001E008A" w:rsidRDefault="001E008A" w:rsidP="00CA3189"/>
    <w:p w14:paraId="65AD1A7C" w14:textId="77777777" w:rsidR="00CA3189" w:rsidRPr="001E008A"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
          <w:bCs/>
          <w:color w:val="0070C0"/>
          <w:sz w:val="22"/>
          <w:u w:val="single"/>
          <w:lang w:val="en-GB" w:eastAsia="fr-FR"/>
        </w:rPr>
      </w:pPr>
      <w:r w:rsidRPr="001E008A">
        <w:rPr>
          <w:rFonts w:eastAsia="Times New Roman"/>
          <w:b/>
          <w:bCs/>
          <w:color w:val="0070C0"/>
          <w:sz w:val="22"/>
          <w:u w:val="single"/>
          <w:lang w:val="en-GB" w:eastAsia="fr-FR"/>
        </w:rPr>
        <w:t xml:space="preserve">Decision 2025/05 </w:t>
      </w:r>
    </w:p>
    <w:p w14:paraId="3CDDE143" w14:textId="773829EC" w:rsidR="00CA3189" w:rsidRPr="001E008A" w:rsidRDefault="00CA3189" w:rsidP="00CA3189">
      <w:pPr>
        <w:rPr>
          <w:rFonts w:eastAsia="Times New Roman"/>
          <w:bCs/>
          <w:color w:val="0070C0"/>
          <w:sz w:val="22"/>
          <w:lang w:val="en-GB" w:eastAsia="fr-FR"/>
        </w:rPr>
      </w:pPr>
      <w:r w:rsidRPr="001E008A">
        <w:rPr>
          <w:rFonts w:eastAsia="Times New Roman"/>
          <w:bCs/>
          <w:color w:val="0070C0"/>
          <w:sz w:val="22"/>
          <w:lang w:val="en-GB" w:eastAsia="fr-FR"/>
        </w:rPr>
        <w:t>Members considered the list of publications falling under the responsibility of ExTAG and confirmed the current content of the listed publications.</w:t>
      </w:r>
    </w:p>
    <w:p w14:paraId="2717957E" w14:textId="51F382AD" w:rsidR="00CA3189" w:rsidRPr="001E008A" w:rsidRDefault="00CA3189" w:rsidP="00CA3189">
      <w:pPr>
        <w:rPr>
          <w:rFonts w:eastAsia="Times New Roman"/>
          <w:bCs/>
          <w:color w:val="0070C0"/>
          <w:sz w:val="22"/>
          <w:lang w:val="en-GB" w:eastAsia="fr-FR"/>
        </w:rPr>
      </w:pPr>
      <w:r w:rsidRPr="001E008A">
        <w:rPr>
          <w:rFonts w:eastAsia="Times New Roman"/>
          <w:bCs/>
          <w:color w:val="0070C0"/>
          <w:sz w:val="22"/>
          <w:lang w:val="en-GB" w:eastAsia="fr-FR"/>
        </w:rPr>
        <w:t xml:space="preserve">Additionally, members </w:t>
      </w:r>
      <w:r w:rsidRPr="001E008A">
        <w:rPr>
          <w:rFonts w:eastAsia="Times New Roman"/>
          <w:bCs/>
          <w:color w:val="0070C0"/>
          <w:sz w:val="22"/>
          <w:u w:val="single"/>
          <w:lang w:val="en-GB" w:eastAsia="fr-FR"/>
        </w:rPr>
        <w:t>agreed</w:t>
      </w:r>
      <w:r w:rsidRPr="001E008A">
        <w:rPr>
          <w:rFonts w:eastAsia="Times New Roman"/>
          <w:bCs/>
          <w:color w:val="0070C0"/>
          <w:sz w:val="22"/>
          <w:lang w:val="en-GB" w:eastAsia="fr-FR"/>
        </w:rPr>
        <w:t xml:space="preserve"> to reconfirm the content of IECEx OD 020, OD 210 and OD</w:t>
      </w:r>
      <w:r w:rsidR="001E008A">
        <w:rPr>
          <w:rFonts w:eastAsia="Times New Roman"/>
          <w:bCs/>
          <w:color w:val="0070C0"/>
          <w:sz w:val="22"/>
          <w:lang w:val="en-GB" w:eastAsia="fr-FR"/>
        </w:rPr>
        <w:t> </w:t>
      </w:r>
      <w:r w:rsidRPr="001E008A">
        <w:rPr>
          <w:rFonts w:eastAsia="Times New Roman"/>
          <w:bCs/>
          <w:color w:val="0070C0"/>
          <w:sz w:val="22"/>
          <w:lang w:val="en-GB" w:eastAsia="fr-FR"/>
        </w:rPr>
        <w:t>034 as currently published and assigned the following:</w:t>
      </w:r>
    </w:p>
    <w:p w14:paraId="4ECEC78F" w14:textId="77777777" w:rsidR="00CA3189" w:rsidRPr="001E008A" w:rsidRDefault="00CA3189" w:rsidP="00CA3189">
      <w:pPr>
        <w:rPr>
          <w:rFonts w:eastAsia="Times New Roman"/>
          <w:bCs/>
          <w:color w:val="0070C0"/>
          <w:sz w:val="22"/>
          <w:lang w:val="en-GB" w:eastAsia="fr-FR"/>
        </w:rPr>
      </w:pPr>
      <w:r w:rsidRPr="001E008A">
        <w:rPr>
          <w:rFonts w:eastAsia="Times New Roman"/>
          <w:bCs/>
          <w:color w:val="00B050"/>
          <w:sz w:val="22"/>
          <w:lang w:val="en-GB" w:eastAsia="fr-FR"/>
        </w:rPr>
        <w:t>ACTION 2025/01</w:t>
      </w:r>
      <w:r w:rsidRPr="001E008A">
        <w:rPr>
          <w:rFonts w:eastAsia="Times New Roman"/>
          <w:bCs/>
          <w:color w:val="0070C0"/>
          <w:sz w:val="22"/>
          <w:lang w:val="en-GB" w:eastAsia="fr-FR"/>
        </w:rPr>
        <w:t xml:space="preserve">: IECEx Secretariat to update format and style and any necessary editorial update of references. </w:t>
      </w:r>
    </w:p>
    <w:p w14:paraId="6DCA890C" w14:textId="77777777" w:rsidR="00CA3189" w:rsidRPr="001E008A" w:rsidRDefault="00CA3189" w:rsidP="00CA3189">
      <w:pPr>
        <w:rPr>
          <w:rFonts w:eastAsia="Times New Roman"/>
          <w:bCs/>
          <w:color w:val="0070C0"/>
          <w:sz w:val="22"/>
          <w:lang w:val="en-GB" w:eastAsia="fr-FR"/>
        </w:rPr>
      </w:pPr>
      <w:r w:rsidRPr="001E008A">
        <w:rPr>
          <w:rFonts w:eastAsia="Times New Roman"/>
          <w:bCs/>
          <w:color w:val="00B050"/>
          <w:sz w:val="22"/>
          <w:lang w:val="en-GB" w:eastAsia="fr-FR"/>
        </w:rPr>
        <w:t>ACTION 2025/02</w:t>
      </w:r>
      <w:r w:rsidRPr="001E008A">
        <w:rPr>
          <w:rFonts w:eastAsia="Times New Roman"/>
          <w:bCs/>
          <w:color w:val="0070C0"/>
          <w:sz w:val="22"/>
          <w:lang w:val="en-GB" w:eastAsia="fr-FR"/>
        </w:rPr>
        <w:t>: IECEx OD 099 be revised to define / clarify the purpose and process of the publication review.</w:t>
      </w:r>
    </w:p>
    <w:p w14:paraId="77C382BC" w14:textId="77777777" w:rsidR="000B163F" w:rsidRDefault="000B163F" w:rsidP="000B163F"/>
    <w:p w14:paraId="22C7B995" w14:textId="0D054982" w:rsidR="001F102A" w:rsidRDefault="001F102A" w:rsidP="001F102A">
      <w:pPr>
        <w:spacing w:after="160" w:line="259" w:lineRule="auto"/>
      </w:pPr>
      <w:r>
        <w:br w:type="page"/>
      </w:r>
    </w:p>
    <w:p w14:paraId="227B7018" w14:textId="43A1D669" w:rsidR="000B163F" w:rsidRDefault="000B163F" w:rsidP="001E008A">
      <w:pPr>
        <w:pStyle w:val="Heading1"/>
        <w:tabs>
          <w:tab w:val="clear" w:pos="720"/>
          <w:tab w:val="left" w:pos="0"/>
        </w:tabs>
        <w:ind w:left="0" w:firstLine="0"/>
      </w:pPr>
      <w:bookmarkStart w:id="4" w:name="_Hlk76651531"/>
      <w:r>
        <w:lastRenderedPageBreak/>
        <w:t>Technical Items for general discussion within ExTAG</w:t>
      </w:r>
    </w:p>
    <w:p w14:paraId="6FA83466" w14:textId="77777777" w:rsidR="001F102A" w:rsidRPr="001F102A" w:rsidRDefault="001F102A" w:rsidP="001F102A"/>
    <w:p w14:paraId="7487FDB1" w14:textId="0773CC92" w:rsidR="000B163F" w:rsidRDefault="000B163F" w:rsidP="00A22D8E">
      <w:pPr>
        <w:jc w:val="both"/>
        <w:rPr>
          <w:rFonts w:eastAsia="Times New Roman" w:cs="Arial"/>
          <w:szCs w:val="24"/>
          <w:lang w:val="en-GB"/>
        </w:rPr>
      </w:pPr>
      <w:r>
        <w:rPr>
          <w:rFonts w:eastAsia="Times New Roman" w:cs="Arial"/>
          <w:szCs w:val="24"/>
          <w:lang w:val="en-GB"/>
        </w:rPr>
        <w:t xml:space="preserve">This </w:t>
      </w:r>
      <w:r w:rsidR="0009703C">
        <w:rPr>
          <w:rFonts w:eastAsia="Times New Roman" w:cs="Arial"/>
          <w:szCs w:val="24"/>
          <w:lang w:val="en-GB"/>
        </w:rPr>
        <w:t>agenda item gives an</w:t>
      </w:r>
      <w:r>
        <w:rPr>
          <w:rFonts w:eastAsia="Times New Roman" w:cs="Arial"/>
          <w:szCs w:val="24"/>
          <w:lang w:val="en-GB"/>
        </w:rPr>
        <w:t xml:space="preserve"> opportunity to discuss technical items arising from feedback since the previous ExTAG meeting with the aim of ensuring a consistent approach by all ExCBs and ExTLs.</w:t>
      </w:r>
    </w:p>
    <w:p w14:paraId="201C5940" w14:textId="77777777" w:rsidR="000B163F" w:rsidRDefault="000B163F" w:rsidP="001E008A">
      <w:pPr>
        <w:jc w:val="both"/>
        <w:rPr>
          <w:rFonts w:eastAsia="Times New Roman" w:cs="Arial"/>
          <w:szCs w:val="24"/>
          <w:lang w:val="en-GB"/>
        </w:rPr>
      </w:pPr>
    </w:p>
    <w:p w14:paraId="51F7663D" w14:textId="77777777" w:rsidR="001F102A" w:rsidRDefault="001F102A" w:rsidP="001E008A">
      <w:pPr>
        <w:jc w:val="both"/>
        <w:rPr>
          <w:rFonts w:eastAsia="Times New Roman" w:cs="Arial"/>
          <w:szCs w:val="24"/>
          <w:lang w:val="en-GB"/>
        </w:rPr>
      </w:pPr>
    </w:p>
    <w:p w14:paraId="7A98C017" w14:textId="2C5F9968" w:rsidR="000B163F" w:rsidRDefault="000B163F" w:rsidP="000B163F">
      <w:pPr>
        <w:pStyle w:val="Heading2"/>
        <w:ind w:left="709" w:hanging="709"/>
      </w:pPr>
      <w:r>
        <w:t xml:space="preserve">Presentation by </w:t>
      </w:r>
      <w:r w:rsidR="009B3916">
        <w:t xml:space="preserve">Dr. </w:t>
      </w:r>
      <w:r>
        <w:t>Krause - The IECEx Proficiency Testing Scheme - Overview of structure, requirements and benefits</w:t>
      </w:r>
    </w:p>
    <w:p w14:paraId="510E3C5F" w14:textId="77777777" w:rsidR="000B163F" w:rsidRDefault="000B163F" w:rsidP="000B163F">
      <w:pPr>
        <w:ind w:left="720" w:hanging="720"/>
        <w:rPr>
          <w:strike/>
          <w:lang w:val="en-GB"/>
        </w:rPr>
      </w:pPr>
    </w:p>
    <w:p w14:paraId="7F34B956" w14:textId="1B58F907" w:rsidR="009A166D" w:rsidRDefault="009A166D" w:rsidP="000B163F">
      <w:pPr>
        <w:ind w:left="720" w:hanging="720"/>
        <w:rPr>
          <w:lang w:val="en-GB"/>
        </w:rPr>
      </w:pPr>
      <w:r>
        <w:rPr>
          <w:lang w:val="en-GB"/>
        </w:rPr>
        <w:t>The Chair invited Dr</w:t>
      </w:r>
      <w:r w:rsidR="0009703C">
        <w:rPr>
          <w:lang w:val="en-GB"/>
        </w:rPr>
        <w:t>.</w:t>
      </w:r>
      <w:r>
        <w:rPr>
          <w:lang w:val="en-GB"/>
        </w:rPr>
        <w:t xml:space="preserve"> Krause to give his presentation</w:t>
      </w:r>
      <w:r w:rsidR="0049071F">
        <w:rPr>
          <w:lang w:val="en-GB"/>
        </w:rPr>
        <w:t xml:space="preserve"> </w:t>
      </w:r>
      <w:r w:rsidR="00FC7B7E">
        <w:rPr>
          <w:lang w:val="en-GB"/>
        </w:rPr>
        <w:t xml:space="preserve">(available </w:t>
      </w:r>
      <w:hyperlink r:id="rId10" w:history="1">
        <w:r w:rsidR="00FC7B7E" w:rsidRPr="00FC7B7E">
          <w:rPr>
            <w:rStyle w:val="Hyperlink"/>
            <w:lang w:val="en-GB"/>
          </w:rPr>
          <w:t>here</w:t>
        </w:r>
      </w:hyperlink>
      <w:r w:rsidR="0049071F">
        <w:rPr>
          <w:lang w:val="en-GB"/>
        </w:rPr>
        <w:t>)</w:t>
      </w:r>
      <w:r>
        <w:rPr>
          <w:lang w:val="en-GB"/>
        </w:rPr>
        <w:t>:</w:t>
      </w:r>
    </w:p>
    <w:p w14:paraId="01938E86" w14:textId="77777777" w:rsidR="009A166D" w:rsidRPr="009A166D" w:rsidRDefault="009A166D" w:rsidP="000B163F">
      <w:pPr>
        <w:ind w:left="720" w:hanging="720"/>
        <w:rPr>
          <w:lang w:val="en-GB"/>
        </w:rPr>
      </w:pPr>
    </w:p>
    <w:p w14:paraId="5EEED93D" w14:textId="77777777" w:rsidR="009A166D" w:rsidRDefault="009A166D" w:rsidP="0009703C">
      <w:pPr>
        <w:jc w:val="both"/>
      </w:pPr>
      <w:r>
        <w:t>Dr. Tim Krause, head of the Proficiency Testing (PT) group at PTB, presented an overview of the IECEx Proficiency Testing Program, emphasizing its purpose, structure, and benefits. He began by noting that many laboratories and new personnel are unfamiliar with the rules and required programs, which motivated the overview.</w:t>
      </w:r>
    </w:p>
    <w:p w14:paraId="3C1B15F3" w14:textId="77777777" w:rsidR="009A166D" w:rsidRPr="001E008A" w:rsidRDefault="009A166D" w:rsidP="001E008A"/>
    <w:p w14:paraId="0C10EA3B" w14:textId="77777777" w:rsidR="009A166D" w:rsidRDefault="009A166D" w:rsidP="0009703C">
      <w:pPr>
        <w:jc w:val="both"/>
      </w:pPr>
      <w:r>
        <w:t xml:space="preserve">The primary objective of the PT program is to support international trade in equipment for explosive atmospheres while maintaining safety through standardized rules, procedures, and competence-based trust in laboratory results. All participating test laboratories operate under </w:t>
      </w:r>
      <w:r w:rsidRPr="009A166D">
        <w:rPr>
          <w:rStyle w:val="Strong"/>
          <w:b w:val="0"/>
          <w:bCs w:val="0"/>
        </w:rPr>
        <w:t>ISO/IEC 17025</w:t>
      </w:r>
      <w:r>
        <w:t xml:space="preserve">, which highlights the importance of proficiency testing in ensuring technical competence. The PT program itself follows </w:t>
      </w:r>
      <w:r w:rsidRPr="009A166D">
        <w:rPr>
          <w:rStyle w:val="Strong"/>
          <w:b w:val="0"/>
          <w:bCs w:val="0"/>
        </w:rPr>
        <w:t>ISO/IEC 17043</w:t>
      </w:r>
      <w:r>
        <w:t xml:space="preserve">, governing providers, and </w:t>
      </w:r>
      <w:r w:rsidRPr="009A166D">
        <w:rPr>
          <w:rStyle w:val="Strong"/>
          <w:b w:val="0"/>
          <w:bCs w:val="0"/>
        </w:rPr>
        <w:t>ISO 13528</w:t>
      </w:r>
      <w:r w:rsidRPr="009A166D">
        <w:rPr>
          <w:b/>
          <w:bCs/>
        </w:rPr>
        <w:t>,</w:t>
      </w:r>
      <w:r>
        <w:t xml:space="preserve"> which provides statistical methods for evaluating results.</w:t>
      </w:r>
    </w:p>
    <w:p w14:paraId="26802553" w14:textId="77777777" w:rsidR="009A166D" w:rsidRDefault="009A166D" w:rsidP="009A166D"/>
    <w:p w14:paraId="7FF69094" w14:textId="77777777" w:rsidR="009A166D" w:rsidRDefault="009A166D" w:rsidP="0009703C">
      <w:pPr>
        <w:jc w:val="both"/>
      </w:pPr>
      <w:r>
        <w:t>Dr. Krause explained that proficiency testing involves inter-laboratory comparisons: laboratories perform tests on identical samples, submit results, and these results are evaluated against pre-established criteria to assess competence. The IECEx PT program is unique globally, with 143 participants across 36 countries. Since 2010, the program has run 16 testing cycles, each typically involving two programs, and covers various types of protection techniques.</w:t>
      </w:r>
    </w:p>
    <w:p w14:paraId="720899F4" w14:textId="77777777" w:rsidR="009A166D" w:rsidRDefault="009A166D" w:rsidP="009A166D"/>
    <w:p w14:paraId="311571FB" w14:textId="575E859C" w:rsidR="009A166D" w:rsidRDefault="009A166D" w:rsidP="005A218B">
      <w:pPr>
        <w:jc w:val="both"/>
      </w:pPr>
      <w:r>
        <w:t xml:space="preserve">Participation is mandatory for laboratories within their </w:t>
      </w:r>
      <w:r w:rsidR="00407B49">
        <w:t xml:space="preserve">accepted </w:t>
      </w:r>
      <w:r>
        <w:t xml:space="preserve">scope, and new applicants are expected to complete both current and previous program cycles. The program structure involves several actors: the </w:t>
      </w:r>
      <w:r w:rsidRPr="009A166D">
        <w:rPr>
          <w:rStyle w:val="Strong"/>
          <w:b w:val="0"/>
          <w:bCs w:val="0"/>
        </w:rPr>
        <w:t>IECEx</w:t>
      </w:r>
      <w:r>
        <w:rPr>
          <w:rStyle w:val="Strong"/>
          <w:b w:val="0"/>
          <w:bCs w:val="0"/>
        </w:rPr>
        <w:t xml:space="preserve"> through the Secretariat, </w:t>
      </w:r>
      <w:r>
        <w:t>ExTAG</w:t>
      </w:r>
      <w:r w:rsidR="00A07CC9">
        <w:t> </w:t>
      </w:r>
      <w:r w:rsidR="005A218B">
        <w:t>WG</w:t>
      </w:r>
      <w:r>
        <w:t>10, (which Dr. Krause convenes), assessors, participating laboratories, and PTB as the provider. PTB manages program rollout, sample distribution, result analysis, reporting, and support, including workshops and on-site assistance if needed. PTB itself undergoes assessment to ensure compliance with ISO/IEC 17043.</w:t>
      </w:r>
    </w:p>
    <w:p w14:paraId="2001EF2E" w14:textId="77777777" w:rsidR="009A166D" w:rsidRDefault="009A166D" w:rsidP="009A166D"/>
    <w:p w14:paraId="1EC27989" w14:textId="77777777" w:rsidR="009A166D" w:rsidRDefault="009A166D" w:rsidP="00FD47E9">
      <w:pPr>
        <w:jc w:val="both"/>
      </w:pPr>
      <w:r>
        <w:t xml:space="preserve">Dr. Krause highlighted operational challenges, including sending homogeneous test samples to over 100 laboratories worldwide while ensuring variations in results reflect laboratory competence, not sample inconsistencies. Each program typically spans two years, with two phases: the first phase identifies outliers and signals, followed by workshops and improvement measures; the second phase confirms all laboratories achieve results within acceptable ranges. Signals in reports are classified as </w:t>
      </w:r>
      <w:r w:rsidRPr="009A166D">
        <w:rPr>
          <w:rStyle w:val="Strong"/>
          <w:b w:val="0"/>
          <w:bCs w:val="0"/>
        </w:rPr>
        <w:t>warning</w:t>
      </w:r>
      <w:r>
        <w:t xml:space="preserve"> </w:t>
      </w:r>
      <w:r>
        <w:lastRenderedPageBreak/>
        <w:t xml:space="preserve">(minor improvements) or </w:t>
      </w:r>
      <w:r w:rsidRPr="009A166D">
        <w:rPr>
          <w:rStyle w:val="Strong"/>
          <w:b w:val="0"/>
          <w:bCs w:val="0"/>
        </w:rPr>
        <w:t>action signals</w:t>
      </w:r>
      <w:r w:rsidRPr="009A166D">
        <w:rPr>
          <w:b/>
          <w:bCs/>
        </w:rPr>
        <w:t xml:space="preserve"> </w:t>
      </w:r>
      <w:r w:rsidRPr="00FD47E9">
        <w:t>(</w:t>
      </w:r>
      <w:r>
        <w:t>requiring corrective measures in accordance with quality management procedures).</w:t>
      </w:r>
    </w:p>
    <w:p w14:paraId="3ACDD5B2" w14:textId="77777777" w:rsidR="009A166D" w:rsidRDefault="009A166D" w:rsidP="009A166D"/>
    <w:p w14:paraId="25BD3DF6" w14:textId="77777777" w:rsidR="009A166D" w:rsidRDefault="009A166D" w:rsidP="00FD47E9">
      <w:pPr>
        <w:jc w:val="both"/>
      </w:pPr>
      <w:r>
        <w:t>Over time, the program has demonstrated tangible improvements: for example, measurements of Ex d enclosures have shown reduced variability among participants, indicating increasing competence and comparability of results. Beyond immediate laboratory benefits, program results inform IEC standard revisions and foster international collaboration and training.</w:t>
      </w:r>
    </w:p>
    <w:p w14:paraId="615FE700" w14:textId="77777777" w:rsidR="009A166D" w:rsidRDefault="009A166D" w:rsidP="009A166D"/>
    <w:p w14:paraId="67FEBAE4" w14:textId="77777777" w:rsidR="009A166D" w:rsidRDefault="009A166D" w:rsidP="00FD47E9">
      <w:pPr>
        <w:jc w:val="both"/>
      </w:pPr>
      <w:r>
        <w:t>In conclusion, Dr. Krause emphasized that participation enhances laboratory competence, promotes standardization, and strengthens trust in measurements. He encouraged laboratories to utilize PTB resources, attend workshops, and consult the IECEx website for detailed program information, costs, and participation procedures. The PT program ultimately benefits the entire IECEx system by improving test quality and supporting global standardization efforts.</w:t>
      </w:r>
    </w:p>
    <w:p w14:paraId="5A81126C" w14:textId="77777777" w:rsidR="00070A24" w:rsidRPr="00FD47E9" w:rsidRDefault="00070A24" w:rsidP="000B163F">
      <w:pPr>
        <w:ind w:left="720" w:hanging="720"/>
        <w:rPr>
          <w:strike/>
          <w:lang w:val="en-US"/>
        </w:rPr>
      </w:pPr>
    </w:p>
    <w:p w14:paraId="0B00782C" w14:textId="05513100" w:rsidR="00070A24" w:rsidRPr="00FD47E9" w:rsidRDefault="00722A14" w:rsidP="00FD47E9">
      <w:pPr>
        <w:jc w:val="both"/>
        <w:rPr>
          <w:lang w:val="en-US"/>
        </w:rPr>
      </w:pPr>
      <w:r w:rsidRPr="00FD47E9">
        <w:rPr>
          <w:lang w:val="en-US"/>
        </w:rPr>
        <w:t>The Chair thanked Dr</w:t>
      </w:r>
      <w:r w:rsidR="00FD47E9" w:rsidRPr="00FD47E9">
        <w:rPr>
          <w:lang w:val="en-US"/>
        </w:rPr>
        <w:t>.</w:t>
      </w:r>
      <w:r w:rsidRPr="00FD47E9">
        <w:rPr>
          <w:lang w:val="en-US"/>
        </w:rPr>
        <w:t xml:space="preserve"> Krause for his presentation and </w:t>
      </w:r>
      <w:r w:rsidRPr="00FD47E9">
        <w:rPr>
          <w:lang w:val="en-US" w:eastAsia="en-AU"/>
        </w:rPr>
        <w:t>highlighted the value of proficiency testing for consistency among laboratories.</w:t>
      </w:r>
    </w:p>
    <w:p w14:paraId="33A72A5C" w14:textId="77777777" w:rsidR="00722A14" w:rsidRPr="00FD47E9" w:rsidRDefault="00722A14" w:rsidP="000B163F">
      <w:pPr>
        <w:ind w:left="720" w:hanging="720"/>
        <w:rPr>
          <w:lang w:val="en-US"/>
        </w:rPr>
      </w:pPr>
    </w:p>
    <w:p w14:paraId="79C33B84" w14:textId="6DCE9A4D" w:rsidR="008C7416" w:rsidRPr="00FD47E9" w:rsidRDefault="008C7416" w:rsidP="008C7416">
      <w:pPr>
        <w:rPr>
          <w:u w:val="single"/>
          <w:lang w:val="en-US" w:eastAsia="en-AU"/>
        </w:rPr>
      </w:pPr>
      <w:r w:rsidRPr="00FD47E9">
        <w:rPr>
          <w:u w:val="single"/>
          <w:lang w:val="en-US" w:eastAsia="en-AU"/>
        </w:rPr>
        <w:t>Use and Management of Test Samples</w:t>
      </w:r>
    </w:p>
    <w:p w14:paraId="3A96B0CA" w14:textId="77777777" w:rsidR="008C7416" w:rsidRPr="00FD47E9" w:rsidRDefault="008C7416" w:rsidP="008C7416">
      <w:pPr>
        <w:rPr>
          <w:u w:val="single"/>
          <w:lang w:val="en-US" w:eastAsia="en-AU"/>
        </w:rPr>
      </w:pPr>
    </w:p>
    <w:p w14:paraId="16782BC1" w14:textId="16D173D1" w:rsidR="008C7416" w:rsidRPr="00FD47E9" w:rsidRDefault="00722A14" w:rsidP="00FD47E9">
      <w:pPr>
        <w:jc w:val="both"/>
        <w:rPr>
          <w:lang w:val="en-US" w:eastAsia="en-AU"/>
        </w:rPr>
      </w:pPr>
      <w:r w:rsidRPr="00FD47E9">
        <w:rPr>
          <w:lang w:val="en-US" w:eastAsia="en-AU"/>
        </w:rPr>
        <w:t xml:space="preserve">The Chair opened discussion by </w:t>
      </w:r>
      <w:r w:rsidR="008C7416" w:rsidRPr="00FD47E9">
        <w:rPr>
          <w:lang w:val="en-US" w:eastAsia="en-AU"/>
        </w:rPr>
        <w:t>ask</w:t>
      </w:r>
      <w:r w:rsidRPr="00FD47E9">
        <w:rPr>
          <w:lang w:val="en-US" w:eastAsia="en-AU"/>
        </w:rPr>
        <w:t>ing</w:t>
      </w:r>
      <w:r w:rsidR="008C7416" w:rsidRPr="00FD47E9">
        <w:rPr>
          <w:lang w:val="en-US" w:eastAsia="en-AU"/>
        </w:rPr>
        <w:t xml:space="preserve"> </w:t>
      </w:r>
      <w:r w:rsidRPr="00FD47E9">
        <w:rPr>
          <w:lang w:val="en-US" w:eastAsia="en-AU"/>
        </w:rPr>
        <w:t>Dr</w:t>
      </w:r>
      <w:r w:rsidR="00FD47E9" w:rsidRPr="00FD47E9">
        <w:rPr>
          <w:lang w:val="en-US" w:eastAsia="en-AU"/>
        </w:rPr>
        <w:t>.</w:t>
      </w:r>
      <w:r w:rsidRPr="00FD47E9">
        <w:rPr>
          <w:lang w:val="en-US" w:eastAsia="en-AU"/>
        </w:rPr>
        <w:t xml:space="preserve"> Krause </w:t>
      </w:r>
      <w:r w:rsidR="008C7416" w:rsidRPr="00FD47E9">
        <w:rPr>
          <w:lang w:val="en-US" w:eastAsia="en-AU"/>
        </w:rPr>
        <w:t>whether laboratories</w:t>
      </w:r>
      <w:r w:rsidRPr="00FD47E9">
        <w:rPr>
          <w:lang w:val="en-US" w:eastAsia="en-AU"/>
        </w:rPr>
        <w:t xml:space="preserve"> could</w:t>
      </w:r>
      <w:r w:rsidR="008C7416" w:rsidRPr="00FD47E9">
        <w:rPr>
          <w:lang w:val="en-US" w:eastAsia="en-AU"/>
        </w:rPr>
        <w:t xml:space="preserve"> reuse test samples (e.g. for staff training) and how they are managed after testing.</w:t>
      </w:r>
    </w:p>
    <w:p w14:paraId="0A6201B3" w14:textId="77777777" w:rsidR="00722A14" w:rsidRPr="00FD47E9" w:rsidRDefault="00722A14" w:rsidP="008C7416">
      <w:pPr>
        <w:rPr>
          <w:lang w:val="en-US" w:eastAsia="en-AU"/>
        </w:rPr>
      </w:pPr>
    </w:p>
    <w:p w14:paraId="1B333813" w14:textId="7C54CFD8" w:rsidR="008C7416" w:rsidRPr="00FD47E9" w:rsidRDefault="00722A14" w:rsidP="00FD47E9">
      <w:pPr>
        <w:jc w:val="both"/>
        <w:rPr>
          <w:lang w:val="en-US" w:eastAsia="en-AU"/>
        </w:rPr>
      </w:pPr>
      <w:r w:rsidRPr="00FD47E9">
        <w:rPr>
          <w:lang w:val="en-US" w:eastAsia="en-AU"/>
        </w:rPr>
        <w:t>Dr</w:t>
      </w:r>
      <w:r w:rsidR="00FD47E9" w:rsidRPr="00FD47E9">
        <w:rPr>
          <w:lang w:val="en-US" w:eastAsia="en-AU"/>
        </w:rPr>
        <w:t>.</w:t>
      </w:r>
      <w:r w:rsidRPr="00FD47E9">
        <w:rPr>
          <w:lang w:val="en-US" w:eastAsia="en-AU"/>
        </w:rPr>
        <w:t xml:space="preserve"> Krause</w:t>
      </w:r>
      <w:r w:rsidR="008C7416" w:rsidRPr="00FD47E9">
        <w:rPr>
          <w:lang w:val="en-US" w:eastAsia="en-AU"/>
        </w:rPr>
        <w:t xml:space="preserve"> confirmed that reuse is possible if samples are undamaged, but sharing samples between labs is difficult due to the need for consistent and validated results.</w:t>
      </w:r>
    </w:p>
    <w:p w14:paraId="16FAE3C8" w14:textId="550A90F5" w:rsidR="008C7416" w:rsidRPr="00FD47E9" w:rsidRDefault="00722A14" w:rsidP="00FD47E9">
      <w:pPr>
        <w:jc w:val="both"/>
        <w:rPr>
          <w:lang w:val="en-US" w:eastAsia="en-AU"/>
        </w:rPr>
      </w:pPr>
      <w:r w:rsidRPr="00FD47E9">
        <w:rPr>
          <w:lang w:val="en-US" w:eastAsia="en-AU"/>
        </w:rPr>
        <w:t>He</w:t>
      </w:r>
      <w:r w:rsidR="008C7416" w:rsidRPr="00FD47E9">
        <w:rPr>
          <w:lang w:val="en-US" w:eastAsia="en-AU"/>
        </w:rPr>
        <w:t xml:space="preserve"> also noted that aging of test samples could affect reliability.</w:t>
      </w:r>
    </w:p>
    <w:p w14:paraId="1EB5A3D1" w14:textId="77777777" w:rsidR="008C7416" w:rsidRDefault="008C7416" w:rsidP="008C7416">
      <w:pPr>
        <w:rPr>
          <w:b/>
          <w:bCs/>
          <w:sz w:val="27"/>
          <w:szCs w:val="27"/>
          <w:lang w:eastAsia="en-AU"/>
        </w:rPr>
      </w:pPr>
    </w:p>
    <w:p w14:paraId="72992AE8" w14:textId="6C679B53" w:rsidR="008C7416" w:rsidRDefault="008C7416" w:rsidP="008C7416">
      <w:pPr>
        <w:rPr>
          <w:u w:val="single"/>
          <w:lang w:eastAsia="en-AU"/>
        </w:rPr>
      </w:pPr>
      <w:r w:rsidRPr="008C7416">
        <w:rPr>
          <w:u w:val="single"/>
          <w:lang w:eastAsia="en-AU"/>
        </w:rPr>
        <w:t>Laboratory Participation and Oversight</w:t>
      </w:r>
    </w:p>
    <w:p w14:paraId="777851FB" w14:textId="77777777" w:rsidR="008C7416" w:rsidRPr="008C7416" w:rsidRDefault="008C7416" w:rsidP="008C7416">
      <w:pPr>
        <w:rPr>
          <w:u w:val="single"/>
          <w:lang w:eastAsia="en-AU"/>
        </w:rPr>
      </w:pPr>
    </w:p>
    <w:p w14:paraId="790FF7DF" w14:textId="591352C3" w:rsidR="008C7416" w:rsidRDefault="00722A14" w:rsidP="00FD47E9">
      <w:pPr>
        <w:jc w:val="both"/>
        <w:rPr>
          <w:lang w:eastAsia="en-AU"/>
        </w:rPr>
      </w:pPr>
      <w:r>
        <w:rPr>
          <w:lang w:eastAsia="en-AU"/>
        </w:rPr>
        <w:t>Ms</w:t>
      </w:r>
      <w:r w:rsidR="00FD47E9">
        <w:rPr>
          <w:lang w:eastAsia="en-AU"/>
        </w:rPr>
        <w:t>.</w:t>
      </w:r>
      <w:r>
        <w:rPr>
          <w:lang w:eastAsia="en-AU"/>
        </w:rPr>
        <w:t xml:space="preserve"> </w:t>
      </w:r>
      <w:r w:rsidR="008C7416" w:rsidRPr="00722A14">
        <w:rPr>
          <w:lang w:eastAsia="en-AU"/>
        </w:rPr>
        <w:t>Katy Holdredge</w:t>
      </w:r>
      <w:r w:rsidR="008C7416" w:rsidRPr="008C7416">
        <w:rPr>
          <w:lang w:eastAsia="en-AU"/>
        </w:rPr>
        <w:t xml:space="preserve"> raised concerns that some </w:t>
      </w:r>
      <w:r w:rsidR="008C7416" w:rsidRPr="00722A14">
        <w:rPr>
          <w:lang w:eastAsia="en-AU"/>
        </w:rPr>
        <w:t>applicant laboratories</w:t>
      </w:r>
      <w:r w:rsidR="008C7416" w:rsidRPr="008C7416">
        <w:rPr>
          <w:lang w:eastAsia="en-AU"/>
        </w:rPr>
        <w:t xml:space="preserve"> (ExTLs or ATFs) register for proficiency testing programs but </w:t>
      </w:r>
      <w:r w:rsidR="008C7416" w:rsidRPr="00722A14">
        <w:rPr>
          <w:lang w:eastAsia="en-AU"/>
        </w:rPr>
        <w:t xml:space="preserve">fail to complete </w:t>
      </w:r>
      <w:r w:rsidR="00FD47E9" w:rsidRPr="00722A14">
        <w:rPr>
          <w:lang w:eastAsia="en-AU"/>
        </w:rPr>
        <w:t>them</w:t>
      </w:r>
      <w:r w:rsidR="00FD47E9" w:rsidRPr="008C7416">
        <w:rPr>
          <w:lang w:eastAsia="en-AU"/>
        </w:rPr>
        <w:t xml:space="preserve"> yet</w:t>
      </w:r>
      <w:r w:rsidR="008C7416" w:rsidRPr="008C7416">
        <w:rPr>
          <w:lang w:eastAsia="en-AU"/>
        </w:rPr>
        <w:t xml:space="preserve"> are still being approved.</w:t>
      </w:r>
    </w:p>
    <w:p w14:paraId="1A16ED60" w14:textId="77777777" w:rsidR="00722A14" w:rsidRPr="008C7416" w:rsidRDefault="00722A14" w:rsidP="008C7416">
      <w:pPr>
        <w:rPr>
          <w:lang w:eastAsia="en-AU"/>
        </w:rPr>
      </w:pPr>
    </w:p>
    <w:p w14:paraId="74A50DEF" w14:textId="08994D36" w:rsidR="008C7416" w:rsidRPr="008C7416" w:rsidRDefault="00722A14" w:rsidP="008C7416">
      <w:pPr>
        <w:rPr>
          <w:lang w:eastAsia="en-AU"/>
        </w:rPr>
      </w:pPr>
      <w:r>
        <w:rPr>
          <w:lang w:eastAsia="en-AU"/>
        </w:rPr>
        <w:t>Mr</w:t>
      </w:r>
      <w:r w:rsidR="00FD47E9">
        <w:rPr>
          <w:lang w:eastAsia="en-AU"/>
        </w:rPr>
        <w:t>.</w:t>
      </w:r>
      <w:r>
        <w:rPr>
          <w:lang w:eastAsia="en-AU"/>
        </w:rPr>
        <w:t xml:space="preserve"> </w:t>
      </w:r>
      <w:r w:rsidR="008C7416" w:rsidRPr="00722A14">
        <w:rPr>
          <w:lang w:eastAsia="en-AU"/>
        </w:rPr>
        <w:t>Chris Agius</w:t>
      </w:r>
      <w:r w:rsidR="008C7416" w:rsidRPr="008C7416">
        <w:rPr>
          <w:lang w:eastAsia="en-AU"/>
        </w:rPr>
        <w:t xml:space="preserve"> (IECEx Secretariat) clarified that</w:t>
      </w:r>
    </w:p>
    <w:p w14:paraId="7B1487A0" w14:textId="1301FC7D" w:rsidR="008C7416" w:rsidRPr="008C7416" w:rsidRDefault="009605AD">
      <w:pPr>
        <w:pStyle w:val="ListParagraph"/>
        <w:numPr>
          <w:ilvl w:val="0"/>
          <w:numId w:val="22"/>
        </w:numPr>
        <w:rPr>
          <w:lang w:eastAsia="en-AU"/>
        </w:rPr>
      </w:pPr>
      <w:r>
        <w:rPr>
          <w:lang w:eastAsia="en-AU"/>
        </w:rPr>
        <w:t>t</w:t>
      </w:r>
      <w:r w:rsidR="008C7416" w:rsidRPr="008C7416">
        <w:rPr>
          <w:lang w:eastAsia="en-AU"/>
        </w:rPr>
        <w:t xml:space="preserve">he Secretariat </w:t>
      </w:r>
      <w:r w:rsidR="008C7416" w:rsidRPr="00722A14">
        <w:rPr>
          <w:lang w:eastAsia="en-AU"/>
        </w:rPr>
        <w:t>monitors participation closely</w:t>
      </w:r>
      <w:r w:rsidR="008C7416" w:rsidRPr="008C7416">
        <w:rPr>
          <w:lang w:eastAsia="en-AU"/>
        </w:rPr>
        <w:t xml:space="preserve"> in coordination with </w:t>
      </w:r>
      <w:r w:rsidR="00A07CC9">
        <w:rPr>
          <w:lang w:eastAsia="en-AU"/>
        </w:rPr>
        <w:t xml:space="preserve">Dr. </w:t>
      </w:r>
      <w:r w:rsidR="00D37374">
        <w:rPr>
          <w:lang w:eastAsia="en-AU"/>
        </w:rPr>
        <w:t>Krause’s</w:t>
      </w:r>
      <w:r w:rsidR="008C7416" w:rsidRPr="008C7416">
        <w:rPr>
          <w:lang w:eastAsia="en-AU"/>
        </w:rPr>
        <w:t xml:space="preserve"> team.</w:t>
      </w:r>
    </w:p>
    <w:p w14:paraId="5DA4046D" w14:textId="20C0340B" w:rsidR="008C7416" w:rsidRPr="008C7416" w:rsidRDefault="009605AD">
      <w:pPr>
        <w:pStyle w:val="ListParagraph"/>
        <w:numPr>
          <w:ilvl w:val="0"/>
          <w:numId w:val="22"/>
        </w:numPr>
        <w:rPr>
          <w:lang w:eastAsia="en-AU"/>
        </w:rPr>
      </w:pPr>
      <w:r>
        <w:rPr>
          <w:lang w:eastAsia="en-AU"/>
        </w:rPr>
        <w:t>a</w:t>
      </w:r>
      <w:r w:rsidR="008C7416" w:rsidRPr="008C7416">
        <w:rPr>
          <w:lang w:eastAsia="en-AU"/>
        </w:rPr>
        <w:t xml:space="preserve">pproval </w:t>
      </w:r>
      <w:r w:rsidR="008C7416" w:rsidRPr="00722A14">
        <w:rPr>
          <w:lang w:eastAsia="en-AU"/>
        </w:rPr>
        <w:t>is not given</w:t>
      </w:r>
      <w:r w:rsidR="008C7416" w:rsidRPr="008C7416">
        <w:rPr>
          <w:lang w:eastAsia="en-AU"/>
        </w:rPr>
        <w:t xml:space="preserve"> unless a lab has completed the necessary steps, including payment of registration fees.</w:t>
      </w:r>
    </w:p>
    <w:p w14:paraId="784ABAD0" w14:textId="77777777" w:rsidR="008C7416" w:rsidRDefault="008C7416">
      <w:pPr>
        <w:pStyle w:val="ListParagraph"/>
        <w:numPr>
          <w:ilvl w:val="0"/>
          <w:numId w:val="22"/>
        </w:numPr>
        <w:rPr>
          <w:lang w:eastAsia="en-AU"/>
        </w:rPr>
      </w:pPr>
      <w:r w:rsidRPr="00722A14">
        <w:rPr>
          <w:lang w:eastAsia="en-AU"/>
        </w:rPr>
        <w:t>IECEx OD 202</w:t>
      </w:r>
      <w:r w:rsidRPr="008C7416">
        <w:rPr>
          <w:lang w:eastAsia="en-AU"/>
        </w:rPr>
        <w:t xml:space="preserve"> allows for </w:t>
      </w:r>
      <w:r w:rsidRPr="00722A14">
        <w:rPr>
          <w:lang w:eastAsia="en-AU"/>
        </w:rPr>
        <w:t>alternative demonstration methods,</w:t>
      </w:r>
      <w:r w:rsidRPr="008C7416">
        <w:rPr>
          <w:lang w:eastAsia="en-AU"/>
        </w:rPr>
        <w:t xml:space="preserve"> such as witnessed testing during assessment, if full program completion is not possible.</w:t>
      </w:r>
    </w:p>
    <w:p w14:paraId="3DD6EBD2" w14:textId="77777777" w:rsidR="00722A14" w:rsidRPr="00722A14" w:rsidRDefault="00722A14" w:rsidP="00722A14">
      <w:pPr>
        <w:pStyle w:val="ListParagraph"/>
        <w:rPr>
          <w:lang w:eastAsia="en-AU"/>
        </w:rPr>
      </w:pPr>
    </w:p>
    <w:p w14:paraId="2A58E92F" w14:textId="7E09CDB1" w:rsidR="008C7416" w:rsidRPr="008C7416" w:rsidRDefault="00722A14" w:rsidP="009605AD">
      <w:pPr>
        <w:jc w:val="both"/>
        <w:rPr>
          <w:lang w:eastAsia="en-AU"/>
        </w:rPr>
      </w:pPr>
      <w:r>
        <w:rPr>
          <w:lang w:eastAsia="en-AU"/>
        </w:rPr>
        <w:t>Dr</w:t>
      </w:r>
      <w:r w:rsidR="00FD47E9">
        <w:rPr>
          <w:lang w:eastAsia="en-AU"/>
        </w:rPr>
        <w:t>.</w:t>
      </w:r>
      <w:r>
        <w:rPr>
          <w:lang w:eastAsia="en-AU"/>
        </w:rPr>
        <w:t xml:space="preserve"> </w:t>
      </w:r>
      <w:r w:rsidR="008C7416" w:rsidRPr="00722A14">
        <w:rPr>
          <w:lang w:eastAsia="en-AU"/>
        </w:rPr>
        <w:t>Krause</w:t>
      </w:r>
      <w:r w:rsidR="008C7416" w:rsidRPr="008C7416">
        <w:rPr>
          <w:lang w:eastAsia="en-AU"/>
        </w:rPr>
        <w:t xml:space="preserve"> confirmed</w:t>
      </w:r>
      <w:r>
        <w:rPr>
          <w:lang w:eastAsia="en-AU"/>
        </w:rPr>
        <w:t xml:space="preserve"> the Secretary’s comments,</w:t>
      </w:r>
      <w:r w:rsidR="008C7416" w:rsidRPr="008C7416">
        <w:rPr>
          <w:lang w:eastAsia="en-AU"/>
        </w:rPr>
        <w:t xml:space="preserve"> noting that only </w:t>
      </w:r>
      <w:r w:rsidR="008C7416" w:rsidRPr="00722A14">
        <w:rPr>
          <w:lang w:eastAsia="en-AU"/>
        </w:rPr>
        <w:t>the most recent proficiency programs</w:t>
      </w:r>
      <w:r w:rsidR="008C7416" w:rsidRPr="008C7416">
        <w:rPr>
          <w:lang w:eastAsia="en-AU"/>
        </w:rPr>
        <w:t xml:space="preserve"> need to be completed before applying, or the lab can opt for </w:t>
      </w:r>
      <w:r w:rsidR="008C7416" w:rsidRPr="00722A14">
        <w:rPr>
          <w:lang w:eastAsia="en-AU"/>
        </w:rPr>
        <w:t>Option B</w:t>
      </w:r>
      <w:r w:rsidR="00FD47E9">
        <w:rPr>
          <w:lang w:eastAsia="en-AU"/>
        </w:rPr>
        <w:t xml:space="preserve"> – </w:t>
      </w:r>
      <w:r w:rsidR="008C7416" w:rsidRPr="008C7416">
        <w:rPr>
          <w:lang w:eastAsia="en-AU"/>
        </w:rPr>
        <w:t>performing equivalent tests during assessment.</w:t>
      </w:r>
    </w:p>
    <w:p w14:paraId="79A96BCA" w14:textId="47671CD3" w:rsidR="008C7416" w:rsidRDefault="008C7416" w:rsidP="008C7416">
      <w:pPr>
        <w:rPr>
          <w:u w:val="single"/>
          <w:lang w:eastAsia="en-AU"/>
        </w:rPr>
      </w:pPr>
      <w:r w:rsidRPr="008C7416">
        <w:rPr>
          <w:u w:val="single"/>
          <w:lang w:eastAsia="en-AU"/>
        </w:rPr>
        <w:lastRenderedPageBreak/>
        <w:t>Role of Assessors and Documentation</w:t>
      </w:r>
    </w:p>
    <w:p w14:paraId="09CAB2D1" w14:textId="77777777" w:rsidR="00722A14" w:rsidRPr="008C7416" w:rsidRDefault="00722A14" w:rsidP="008C7416">
      <w:pPr>
        <w:rPr>
          <w:u w:val="single"/>
          <w:lang w:eastAsia="en-AU"/>
        </w:rPr>
      </w:pPr>
    </w:p>
    <w:p w14:paraId="73991C0A" w14:textId="792343C9" w:rsidR="008C7416" w:rsidRPr="008C7416" w:rsidRDefault="00722A14" w:rsidP="006A284E">
      <w:pPr>
        <w:jc w:val="both"/>
        <w:rPr>
          <w:lang w:eastAsia="en-AU"/>
        </w:rPr>
      </w:pPr>
      <w:r w:rsidRPr="00722A14">
        <w:rPr>
          <w:lang w:eastAsia="en-AU"/>
        </w:rPr>
        <w:t>Dr</w:t>
      </w:r>
      <w:r w:rsidR="009605AD">
        <w:rPr>
          <w:lang w:eastAsia="en-AU"/>
        </w:rPr>
        <w:t>.</w:t>
      </w:r>
      <w:r w:rsidRPr="00722A14">
        <w:rPr>
          <w:lang w:eastAsia="en-AU"/>
        </w:rPr>
        <w:t xml:space="preserve"> </w:t>
      </w:r>
      <w:r w:rsidR="008C7416" w:rsidRPr="00722A14">
        <w:rPr>
          <w:lang w:eastAsia="en-AU"/>
        </w:rPr>
        <w:t>Munro</w:t>
      </w:r>
      <w:r w:rsidR="008C7416" w:rsidRPr="008C7416">
        <w:rPr>
          <w:lang w:eastAsia="en-AU"/>
        </w:rPr>
        <w:t xml:space="preserve"> explained that assessors</w:t>
      </w:r>
    </w:p>
    <w:p w14:paraId="53D5AEFB" w14:textId="0152681D" w:rsidR="008C7416" w:rsidRPr="008C7416" w:rsidRDefault="009605AD" w:rsidP="006A284E">
      <w:pPr>
        <w:pStyle w:val="ListParagraph"/>
        <w:numPr>
          <w:ilvl w:val="0"/>
          <w:numId w:val="23"/>
        </w:numPr>
        <w:jc w:val="both"/>
        <w:rPr>
          <w:lang w:eastAsia="en-AU"/>
        </w:rPr>
      </w:pPr>
      <w:r>
        <w:rPr>
          <w:lang w:eastAsia="en-AU"/>
        </w:rPr>
        <w:t>r</w:t>
      </w:r>
      <w:r w:rsidR="008C7416" w:rsidRPr="008C7416">
        <w:rPr>
          <w:lang w:eastAsia="en-AU"/>
        </w:rPr>
        <w:t>eview reports from the Secretariat on each laboratory’s proficiency testing performance (including warnings or issues).</w:t>
      </w:r>
    </w:p>
    <w:p w14:paraId="47A6BD0F" w14:textId="6E630134" w:rsidR="008C7416" w:rsidRPr="008C7416" w:rsidRDefault="009605AD" w:rsidP="006A284E">
      <w:pPr>
        <w:pStyle w:val="ListParagraph"/>
        <w:numPr>
          <w:ilvl w:val="0"/>
          <w:numId w:val="23"/>
        </w:numPr>
        <w:jc w:val="both"/>
        <w:rPr>
          <w:lang w:eastAsia="en-AU"/>
        </w:rPr>
      </w:pPr>
      <w:r>
        <w:rPr>
          <w:lang w:eastAsia="en-AU"/>
        </w:rPr>
        <w:t>c</w:t>
      </w:r>
      <w:r w:rsidR="008C7416" w:rsidRPr="008C7416">
        <w:rPr>
          <w:lang w:eastAsia="en-AU"/>
        </w:rPr>
        <w:t>an request the laboratory’s test reports during on-site assessments.</w:t>
      </w:r>
    </w:p>
    <w:p w14:paraId="62AFB52D" w14:textId="07DD4DA1" w:rsidR="008C7416" w:rsidRDefault="009605AD" w:rsidP="006A284E">
      <w:pPr>
        <w:pStyle w:val="ListParagraph"/>
        <w:numPr>
          <w:ilvl w:val="0"/>
          <w:numId w:val="23"/>
        </w:numPr>
        <w:jc w:val="both"/>
        <w:rPr>
          <w:lang w:eastAsia="en-AU"/>
        </w:rPr>
      </w:pPr>
      <w:r>
        <w:rPr>
          <w:lang w:eastAsia="en-AU"/>
        </w:rPr>
        <w:t>u</w:t>
      </w:r>
      <w:r w:rsidR="008C7416" w:rsidRPr="008C7416">
        <w:rPr>
          <w:lang w:eastAsia="en-AU"/>
        </w:rPr>
        <w:t xml:space="preserve">pdate assessment reports to reflect the </w:t>
      </w:r>
      <w:r w:rsidR="008C7416" w:rsidRPr="00D76CF1">
        <w:rPr>
          <w:lang w:eastAsia="en-AU"/>
        </w:rPr>
        <w:t>latest proficiency testing status</w:t>
      </w:r>
      <w:r w:rsidR="008C7416" w:rsidRPr="008C7416">
        <w:rPr>
          <w:lang w:eastAsia="en-AU"/>
        </w:rPr>
        <w:t>.</w:t>
      </w:r>
    </w:p>
    <w:p w14:paraId="71501FCC" w14:textId="77777777" w:rsidR="00D76CF1" w:rsidRPr="008C7416" w:rsidRDefault="00D76CF1" w:rsidP="00D76CF1">
      <w:pPr>
        <w:pStyle w:val="ListParagraph"/>
        <w:rPr>
          <w:lang w:eastAsia="en-AU"/>
        </w:rPr>
      </w:pPr>
    </w:p>
    <w:p w14:paraId="09C65931" w14:textId="0944A542" w:rsidR="008C7416" w:rsidRDefault="008C7416" w:rsidP="006A284E">
      <w:pPr>
        <w:jc w:val="both"/>
        <w:rPr>
          <w:lang w:eastAsia="en-AU"/>
        </w:rPr>
      </w:pPr>
      <w:r w:rsidRPr="008C7416">
        <w:rPr>
          <w:lang w:eastAsia="en-AU"/>
        </w:rPr>
        <w:t xml:space="preserve">Both </w:t>
      </w:r>
      <w:r w:rsidR="00D76CF1">
        <w:rPr>
          <w:lang w:eastAsia="en-AU"/>
        </w:rPr>
        <w:t>Ms</w:t>
      </w:r>
      <w:r w:rsidR="009605AD">
        <w:rPr>
          <w:lang w:eastAsia="en-AU"/>
        </w:rPr>
        <w:t>.</w:t>
      </w:r>
      <w:r w:rsidR="00D76CF1">
        <w:rPr>
          <w:lang w:eastAsia="en-AU"/>
        </w:rPr>
        <w:t xml:space="preserve"> Holdredge</w:t>
      </w:r>
      <w:r w:rsidRPr="008C7416">
        <w:rPr>
          <w:lang w:eastAsia="en-AU"/>
        </w:rPr>
        <w:t xml:space="preserve"> and </w:t>
      </w:r>
      <w:r w:rsidR="00D76CF1">
        <w:rPr>
          <w:lang w:eastAsia="en-AU"/>
        </w:rPr>
        <w:t>Dr</w:t>
      </w:r>
      <w:r w:rsidR="009605AD">
        <w:rPr>
          <w:lang w:eastAsia="en-AU"/>
        </w:rPr>
        <w:t>.</w:t>
      </w:r>
      <w:r w:rsidR="00D76CF1">
        <w:rPr>
          <w:lang w:eastAsia="en-AU"/>
        </w:rPr>
        <w:t xml:space="preserve"> Munro </w:t>
      </w:r>
      <w:r w:rsidRPr="008C7416">
        <w:rPr>
          <w:lang w:eastAsia="en-AU"/>
        </w:rPr>
        <w:t xml:space="preserve">suggested that </w:t>
      </w:r>
      <w:r w:rsidRPr="00D76CF1">
        <w:rPr>
          <w:lang w:eastAsia="en-AU"/>
        </w:rPr>
        <w:t>Form F</w:t>
      </w:r>
      <w:r w:rsidR="009605AD">
        <w:rPr>
          <w:lang w:eastAsia="en-AU"/>
        </w:rPr>
        <w:t>-</w:t>
      </w:r>
      <w:r w:rsidRPr="00D76CF1">
        <w:rPr>
          <w:lang w:eastAsia="en-AU"/>
        </w:rPr>
        <w:t>003</w:t>
      </w:r>
      <w:r w:rsidRPr="008C7416">
        <w:rPr>
          <w:lang w:eastAsia="en-AU"/>
        </w:rPr>
        <w:t xml:space="preserve"> </w:t>
      </w:r>
      <w:r w:rsidR="009605AD">
        <w:rPr>
          <w:lang w:eastAsia="en-AU"/>
        </w:rPr>
        <w:t>(</w:t>
      </w:r>
      <w:r w:rsidR="009605AD" w:rsidRPr="009605AD">
        <w:rPr>
          <w:lang w:eastAsia="en-AU"/>
        </w:rPr>
        <w:t>IECEx Assessment Report Form</w:t>
      </w:r>
      <w:r w:rsidR="009605AD">
        <w:rPr>
          <w:lang w:eastAsia="en-AU"/>
        </w:rPr>
        <w:t xml:space="preserve">) </w:t>
      </w:r>
      <w:r w:rsidRPr="008C7416">
        <w:rPr>
          <w:lang w:eastAsia="en-AU"/>
        </w:rPr>
        <w:t xml:space="preserve">and </w:t>
      </w:r>
      <w:r w:rsidRPr="00D76CF1">
        <w:rPr>
          <w:lang w:eastAsia="en-AU"/>
        </w:rPr>
        <w:t>OD 202</w:t>
      </w:r>
      <w:r w:rsidRPr="008C7416">
        <w:rPr>
          <w:lang w:eastAsia="en-AU"/>
        </w:rPr>
        <w:t xml:space="preserve"> </w:t>
      </w:r>
      <w:r w:rsidR="009605AD">
        <w:rPr>
          <w:lang w:eastAsia="en-AU"/>
        </w:rPr>
        <w:t>(</w:t>
      </w:r>
      <w:r w:rsidR="009605AD" w:rsidRPr="009605AD">
        <w:rPr>
          <w:lang w:eastAsia="en-AU"/>
        </w:rPr>
        <w:t>IECEx Proficiency Testing Scheme</w:t>
      </w:r>
      <w:r w:rsidR="009605AD">
        <w:rPr>
          <w:lang w:eastAsia="en-AU"/>
        </w:rPr>
        <w:t xml:space="preserve">) </w:t>
      </w:r>
      <w:r w:rsidRPr="008C7416">
        <w:rPr>
          <w:lang w:eastAsia="en-AU"/>
        </w:rPr>
        <w:t>could be clarified to ensure assessors consistently record how proficiency participation was verified.</w:t>
      </w:r>
    </w:p>
    <w:p w14:paraId="1D828F22" w14:textId="77777777" w:rsidR="00D76CF1" w:rsidRPr="008C7416" w:rsidRDefault="00D76CF1" w:rsidP="006A284E">
      <w:pPr>
        <w:jc w:val="both"/>
        <w:rPr>
          <w:lang w:eastAsia="en-AU"/>
        </w:rPr>
      </w:pPr>
    </w:p>
    <w:p w14:paraId="1958581D" w14:textId="29847BCB" w:rsidR="008C7416" w:rsidRPr="008C7416" w:rsidRDefault="00D76CF1" w:rsidP="006A284E">
      <w:pPr>
        <w:jc w:val="both"/>
        <w:rPr>
          <w:lang w:eastAsia="en-AU"/>
        </w:rPr>
      </w:pPr>
      <w:r>
        <w:rPr>
          <w:lang w:eastAsia="en-AU"/>
        </w:rPr>
        <w:t>Dr</w:t>
      </w:r>
      <w:r w:rsidR="009605AD">
        <w:rPr>
          <w:lang w:eastAsia="en-AU"/>
        </w:rPr>
        <w:t>.</w:t>
      </w:r>
      <w:r>
        <w:rPr>
          <w:lang w:eastAsia="en-AU"/>
        </w:rPr>
        <w:t xml:space="preserve"> Munro </w:t>
      </w:r>
      <w:r w:rsidR="008C7416" w:rsidRPr="008C7416">
        <w:rPr>
          <w:lang w:eastAsia="en-AU"/>
        </w:rPr>
        <w:t xml:space="preserve">noted that OD 202 already includes detailed provisions but agreed that </w:t>
      </w:r>
      <w:r w:rsidR="008C7416" w:rsidRPr="00D76CF1">
        <w:rPr>
          <w:lang w:eastAsia="en-AU"/>
        </w:rPr>
        <w:t>additional guidance</w:t>
      </w:r>
      <w:r w:rsidR="008C7416" w:rsidRPr="008C7416">
        <w:rPr>
          <w:lang w:eastAsia="en-AU"/>
        </w:rPr>
        <w:t xml:space="preserve"> </w:t>
      </w:r>
      <w:r>
        <w:rPr>
          <w:lang w:eastAsia="en-AU"/>
        </w:rPr>
        <w:t>might</w:t>
      </w:r>
      <w:r w:rsidR="008C7416" w:rsidRPr="008C7416">
        <w:rPr>
          <w:lang w:eastAsia="en-AU"/>
        </w:rPr>
        <w:t xml:space="preserve"> be added for clarity.</w:t>
      </w:r>
    </w:p>
    <w:p w14:paraId="204EC91B" w14:textId="77777777" w:rsidR="00D76CF1" w:rsidRDefault="00D76CF1" w:rsidP="008C7416">
      <w:pPr>
        <w:rPr>
          <w:b/>
          <w:bCs/>
          <w:sz w:val="27"/>
          <w:szCs w:val="27"/>
          <w:lang w:eastAsia="en-AU"/>
        </w:rPr>
      </w:pPr>
    </w:p>
    <w:p w14:paraId="3F4A798A" w14:textId="5238CB77" w:rsidR="008C7416" w:rsidRPr="00D76CF1" w:rsidRDefault="008C7416" w:rsidP="00D76CF1">
      <w:pPr>
        <w:rPr>
          <w:u w:val="single"/>
          <w:lang w:eastAsia="en-AU"/>
        </w:rPr>
      </w:pPr>
      <w:r w:rsidRPr="00D76CF1">
        <w:rPr>
          <w:u w:val="single"/>
          <w:lang w:eastAsia="en-AU"/>
        </w:rPr>
        <w:t>Secretariat Pre-Assessment Checks</w:t>
      </w:r>
    </w:p>
    <w:p w14:paraId="74048173" w14:textId="77777777" w:rsidR="00D76CF1" w:rsidRPr="00D76CF1" w:rsidRDefault="00D76CF1" w:rsidP="006A284E">
      <w:pPr>
        <w:jc w:val="both"/>
        <w:rPr>
          <w:lang w:eastAsia="en-AU"/>
        </w:rPr>
      </w:pPr>
    </w:p>
    <w:p w14:paraId="27256EE3" w14:textId="731F10FE" w:rsidR="008C7416" w:rsidRPr="008C7416" w:rsidRDefault="00D76CF1" w:rsidP="006A284E">
      <w:pPr>
        <w:jc w:val="both"/>
        <w:rPr>
          <w:lang w:eastAsia="en-AU"/>
        </w:rPr>
      </w:pPr>
      <w:r w:rsidRPr="00D76CF1">
        <w:rPr>
          <w:lang w:eastAsia="en-AU"/>
        </w:rPr>
        <w:t>Mr</w:t>
      </w:r>
      <w:r w:rsidR="008F47A1">
        <w:rPr>
          <w:lang w:eastAsia="en-AU"/>
        </w:rPr>
        <w:t>.</w:t>
      </w:r>
      <w:r w:rsidRPr="00D76CF1">
        <w:rPr>
          <w:lang w:eastAsia="en-AU"/>
        </w:rPr>
        <w:t xml:space="preserve"> Agius</w:t>
      </w:r>
      <w:r w:rsidR="008C7416" w:rsidRPr="008C7416">
        <w:rPr>
          <w:lang w:eastAsia="en-AU"/>
        </w:rPr>
        <w:t xml:space="preserve"> emphasized that before a lab’s application proceeds to assessment:</w:t>
      </w:r>
    </w:p>
    <w:p w14:paraId="621BC671" w14:textId="4F2C08F0" w:rsidR="008C7416" w:rsidRPr="008C7416" w:rsidRDefault="008F47A1" w:rsidP="006A284E">
      <w:pPr>
        <w:pStyle w:val="ListParagraph"/>
        <w:numPr>
          <w:ilvl w:val="0"/>
          <w:numId w:val="25"/>
        </w:numPr>
        <w:jc w:val="both"/>
        <w:rPr>
          <w:lang w:eastAsia="en-AU"/>
        </w:rPr>
      </w:pPr>
      <w:r>
        <w:rPr>
          <w:lang w:eastAsia="en-AU"/>
        </w:rPr>
        <w:t>t</w:t>
      </w:r>
      <w:r w:rsidR="008C7416" w:rsidRPr="008C7416">
        <w:rPr>
          <w:lang w:eastAsia="en-AU"/>
        </w:rPr>
        <w:t xml:space="preserve">he Secretariat conducts a </w:t>
      </w:r>
      <w:r w:rsidR="008C7416" w:rsidRPr="00D76CF1">
        <w:rPr>
          <w:lang w:eastAsia="en-AU"/>
        </w:rPr>
        <w:t>technical review of</w:t>
      </w:r>
      <w:r w:rsidR="008C7416" w:rsidRPr="008C7416">
        <w:rPr>
          <w:lang w:eastAsia="en-AU"/>
        </w:rPr>
        <w:t xml:space="preserve"> the lab’s experience and past test reports.</w:t>
      </w:r>
    </w:p>
    <w:p w14:paraId="5E98BDEE" w14:textId="5E303461" w:rsidR="008C7416" w:rsidRPr="008C7416" w:rsidRDefault="008F47A1" w:rsidP="006A284E">
      <w:pPr>
        <w:pStyle w:val="ListParagraph"/>
        <w:numPr>
          <w:ilvl w:val="0"/>
          <w:numId w:val="25"/>
        </w:numPr>
        <w:jc w:val="both"/>
        <w:rPr>
          <w:lang w:eastAsia="en-AU"/>
        </w:rPr>
      </w:pPr>
      <w:r>
        <w:rPr>
          <w:lang w:eastAsia="en-AU"/>
        </w:rPr>
        <w:t>a</w:t>
      </w:r>
      <w:r w:rsidR="008C7416" w:rsidRPr="008C7416">
        <w:rPr>
          <w:lang w:eastAsia="en-AU"/>
        </w:rPr>
        <w:t xml:space="preserve">pplications showing </w:t>
      </w:r>
      <w:r w:rsidR="008C7416" w:rsidRPr="00D76CF1">
        <w:rPr>
          <w:lang w:eastAsia="en-AU"/>
        </w:rPr>
        <w:t>limited or no prior testing experience</w:t>
      </w:r>
      <w:r w:rsidR="008C7416" w:rsidRPr="008C7416">
        <w:rPr>
          <w:lang w:eastAsia="en-AU"/>
        </w:rPr>
        <w:t xml:space="preserve"> are </w:t>
      </w:r>
      <w:r w:rsidR="008C7416" w:rsidRPr="00D76CF1">
        <w:rPr>
          <w:lang w:eastAsia="en-AU"/>
        </w:rPr>
        <w:t>flagged for closer review</w:t>
      </w:r>
      <w:r w:rsidR="008C7416" w:rsidRPr="008C7416">
        <w:rPr>
          <w:lang w:eastAsia="en-AU"/>
        </w:rPr>
        <w:t xml:space="preserve"> before assessment begins.</w:t>
      </w:r>
    </w:p>
    <w:p w14:paraId="24BB4E58" w14:textId="5AAF7EE9" w:rsidR="008C7416" w:rsidRPr="008C7416" w:rsidRDefault="008F47A1" w:rsidP="006A284E">
      <w:pPr>
        <w:pStyle w:val="ListParagraph"/>
        <w:numPr>
          <w:ilvl w:val="0"/>
          <w:numId w:val="25"/>
        </w:numPr>
        <w:jc w:val="both"/>
        <w:rPr>
          <w:lang w:eastAsia="en-AU"/>
        </w:rPr>
      </w:pPr>
      <w:r>
        <w:rPr>
          <w:lang w:eastAsia="en-AU"/>
        </w:rPr>
        <w:t>t</w:t>
      </w:r>
      <w:r w:rsidR="008C7416" w:rsidRPr="008C7416">
        <w:rPr>
          <w:lang w:eastAsia="en-AU"/>
        </w:rPr>
        <w:t xml:space="preserve">his ensures </w:t>
      </w:r>
      <w:r w:rsidR="008C7416" w:rsidRPr="00D76CF1">
        <w:rPr>
          <w:lang w:eastAsia="en-AU"/>
        </w:rPr>
        <w:t>due diligence and consistency</w:t>
      </w:r>
      <w:r w:rsidR="008C7416" w:rsidRPr="008C7416">
        <w:rPr>
          <w:lang w:eastAsia="en-AU"/>
        </w:rPr>
        <w:t xml:space="preserve"> before assessors are assigned.</w:t>
      </w:r>
    </w:p>
    <w:p w14:paraId="640E0A51" w14:textId="77777777" w:rsidR="00D76CF1" w:rsidRDefault="00D76CF1" w:rsidP="008C7416">
      <w:pPr>
        <w:rPr>
          <w:b/>
          <w:bCs/>
          <w:sz w:val="27"/>
          <w:szCs w:val="27"/>
          <w:lang w:eastAsia="en-AU"/>
        </w:rPr>
      </w:pPr>
    </w:p>
    <w:p w14:paraId="21FC611E" w14:textId="1B3B695F" w:rsidR="008C7416" w:rsidRPr="00D76CF1" w:rsidRDefault="00D37374" w:rsidP="00D76CF1">
      <w:pPr>
        <w:rPr>
          <w:u w:val="single"/>
          <w:lang w:eastAsia="en-AU"/>
        </w:rPr>
      </w:pPr>
      <w:r>
        <w:rPr>
          <w:u w:val="single"/>
          <w:lang w:eastAsia="en-AU"/>
        </w:rPr>
        <w:t>Consistency of Assessments</w:t>
      </w:r>
    </w:p>
    <w:p w14:paraId="615B1D03" w14:textId="77777777" w:rsidR="00D76CF1" w:rsidRPr="00D76CF1" w:rsidRDefault="00D76CF1" w:rsidP="00D76CF1">
      <w:pPr>
        <w:rPr>
          <w:lang w:eastAsia="en-AU"/>
        </w:rPr>
      </w:pPr>
    </w:p>
    <w:p w14:paraId="6A266F86" w14:textId="7CAD0CD0" w:rsidR="008C7416" w:rsidRPr="006A284E" w:rsidRDefault="00D76CF1" w:rsidP="006A284E">
      <w:pPr>
        <w:jc w:val="both"/>
        <w:rPr>
          <w:lang w:val="en-US" w:eastAsia="en-AU"/>
        </w:rPr>
      </w:pPr>
      <w:r w:rsidRPr="006A284E">
        <w:rPr>
          <w:lang w:val="en-US" w:eastAsia="en-AU"/>
        </w:rPr>
        <w:t>Ms</w:t>
      </w:r>
      <w:r w:rsidR="006A284E" w:rsidRPr="006A284E">
        <w:rPr>
          <w:lang w:val="en-US" w:eastAsia="en-AU"/>
        </w:rPr>
        <w:t>.</w:t>
      </w:r>
      <w:r w:rsidRPr="006A284E">
        <w:rPr>
          <w:lang w:val="en-US" w:eastAsia="en-AU"/>
        </w:rPr>
        <w:t xml:space="preserve"> </w:t>
      </w:r>
      <w:r w:rsidR="0049071F" w:rsidRPr="006A284E">
        <w:rPr>
          <w:lang w:val="en-US" w:eastAsia="en-AU"/>
        </w:rPr>
        <w:t>Holdredge</w:t>
      </w:r>
      <w:r w:rsidR="0049071F">
        <w:rPr>
          <w:lang w:val="en-US" w:eastAsia="en-AU"/>
        </w:rPr>
        <w:t xml:space="preserve"> </w:t>
      </w:r>
      <w:proofErr w:type="gramStart"/>
      <w:r w:rsidR="0049071F">
        <w:rPr>
          <w:lang w:val="en-US" w:eastAsia="en-AU"/>
        </w:rPr>
        <w:t>added,</w:t>
      </w:r>
      <w:proofErr w:type="gramEnd"/>
      <w:r w:rsidR="008C7416" w:rsidRPr="006A284E">
        <w:rPr>
          <w:lang w:val="en-US" w:eastAsia="en-AU"/>
        </w:rPr>
        <w:t xml:space="preserve"> that all labs should be </w:t>
      </w:r>
      <w:r w:rsidR="006A284E" w:rsidRPr="006A284E">
        <w:rPr>
          <w:lang w:val="en-US" w:eastAsia="en-AU"/>
        </w:rPr>
        <w:t>evaluated consistently</w:t>
      </w:r>
      <w:r w:rsidR="008C7416" w:rsidRPr="006A284E">
        <w:rPr>
          <w:lang w:val="en-US" w:eastAsia="en-AU"/>
        </w:rPr>
        <w:t xml:space="preserve"> whether they complete all programs early or demonstrate competence during assessment.</w:t>
      </w:r>
    </w:p>
    <w:p w14:paraId="5F914749" w14:textId="77777777" w:rsidR="008C7416" w:rsidRPr="006A284E" w:rsidRDefault="008C7416" w:rsidP="006A284E">
      <w:pPr>
        <w:jc w:val="both"/>
        <w:rPr>
          <w:lang w:val="en-US" w:eastAsia="en-AU"/>
        </w:rPr>
      </w:pPr>
      <w:r w:rsidRPr="006A284E">
        <w:rPr>
          <w:lang w:val="en-US" w:eastAsia="en-AU"/>
        </w:rPr>
        <w:t>The group agreed that clear reporting of which path was used (program completion vs. assessment demonstration) would ensure transparency and fairness.</w:t>
      </w:r>
    </w:p>
    <w:p w14:paraId="5EB9C92D" w14:textId="77777777" w:rsidR="00D76CF1" w:rsidRDefault="00D76CF1" w:rsidP="008C7416">
      <w:pPr>
        <w:rPr>
          <w:u w:val="single"/>
          <w:lang w:eastAsia="en-AU"/>
        </w:rPr>
      </w:pPr>
    </w:p>
    <w:p w14:paraId="42A908E1" w14:textId="458D7477" w:rsidR="008C7416" w:rsidRPr="008C7416" w:rsidRDefault="008C7416" w:rsidP="006A284E">
      <w:pPr>
        <w:jc w:val="both"/>
        <w:rPr>
          <w:u w:val="single"/>
          <w:lang w:eastAsia="en-AU"/>
        </w:rPr>
      </w:pPr>
      <w:r w:rsidRPr="008C7416">
        <w:rPr>
          <w:u w:val="single"/>
          <w:lang w:eastAsia="en-AU"/>
        </w:rPr>
        <w:t>Training, Best Practice Papers, and Knowledge Sharing</w:t>
      </w:r>
    </w:p>
    <w:p w14:paraId="26FB08B5" w14:textId="77777777" w:rsidR="008C7416" w:rsidRPr="008C7416" w:rsidRDefault="008C7416" w:rsidP="008C7416">
      <w:pPr>
        <w:rPr>
          <w:lang w:eastAsia="en-AU"/>
        </w:rPr>
      </w:pPr>
    </w:p>
    <w:p w14:paraId="69C68ACF" w14:textId="191A6A89" w:rsidR="008C7416" w:rsidRDefault="00D76CF1" w:rsidP="006A284E">
      <w:pPr>
        <w:jc w:val="both"/>
        <w:rPr>
          <w:lang w:eastAsia="en-AU"/>
        </w:rPr>
      </w:pPr>
      <w:r>
        <w:rPr>
          <w:lang w:eastAsia="en-AU"/>
        </w:rPr>
        <w:t>The Chair</w:t>
      </w:r>
      <w:r w:rsidR="008C7416" w:rsidRPr="008C7416">
        <w:rPr>
          <w:lang w:eastAsia="en-AU"/>
        </w:rPr>
        <w:t xml:space="preserve"> raised the idea of providing </w:t>
      </w:r>
      <w:r w:rsidR="008C7416" w:rsidRPr="00D76CF1">
        <w:rPr>
          <w:lang w:eastAsia="en-AU"/>
        </w:rPr>
        <w:t>training materials or guidance</w:t>
      </w:r>
      <w:r w:rsidR="008C7416" w:rsidRPr="008C7416">
        <w:rPr>
          <w:lang w:eastAsia="en-AU"/>
        </w:rPr>
        <w:t xml:space="preserve"> for new laboratories, based on lessons learned from proficiency tests (e.g., expected pressure values in certain tests).</w:t>
      </w:r>
    </w:p>
    <w:p w14:paraId="717F77C7" w14:textId="77777777" w:rsidR="006A284E" w:rsidRPr="008C7416" w:rsidRDefault="006A284E" w:rsidP="006A284E">
      <w:pPr>
        <w:jc w:val="both"/>
        <w:rPr>
          <w:lang w:eastAsia="en-AU"/>
        </w:rPr>
      </w:pPr>
    </w:p>
    <w:p w14:paraId="00C816B2" w14:textId="2575C1BE" w:rsidR="008C7416" w:rsidRPr="008C7416" w:rsidRDefault="00EF3DF0" w:rsidP="006A284E">
      <w:pPr>
        <w:jc w:val="both"/>
        <w:rPr>
          <w:lang w:eastAsia="en-AU"/>
        </w:rPr>
      </w:pPr>
      <w:r>
        <w:rPr>
          <w:lang w:eastAsia="en-AU"/>
        </w:rPr>
        <w:t>Dr</w:t>
      </w:r>
      <w:r w:rsidR="006A284E">
        <w:rPr>
          <w:lang w:eastAsia="en-AU"/>
        </w:rPr>
        <w:t>.</w:t>
      </w:r>
      <w:r w:rsidR="008C7416" w:rsidRPr="00EF3DF0">
        <w:rPr>
          <w:lang w:eastAsia="en-AU"/>
        </w:rPr>
        <w:t xml:space="preserve"> Krause</w:t>
      </w:r>
      <w:r w:rsidR="008C7416" w:rsidRPr="008C7416">
        <w:rPr>
          <w:lang w:eastAsia="en-AU"/>
        </w:rPr>
        <w:t xml:space="preserve"> explained that:</w:t>
      </w:r>
    </w:p>
    <w:p w14:paraId="171B68EF" w14:textId="39E5BB1D" w:rsidR="008C7416" w:rsidRPr="008C7416" w:rsidRDefault="008F47A1" w:rsidP="006A284E">
      <w:pPr>
        <w:pStyle w:val="ListParagraph"/>
        <w:numPr>
          <w:ilvl w:val="0"/>
          <w:numId w:val="25"/>
        </w:numPr>
        <w:jc w:val="both"/>
        <w:rPr>
          <w:lang w:eastAsia="en-AU"/>
        </w:rPr>
      </w:pPr>
      <w:r>
        <w:rPr>
          <w:lang w:eastAsia="en-AU"/>
        </w:rPr>
        <w:t>b</w:t>
      </w:r>
      <w:r w:rsidR="008C7416" w:rsidRPr="00EF3DF0">
        <w:rPr>
          <w:lang w:eastAsia="en-AU"/>
        </w:rPr>
        <w:t>est Practice Papers</w:t>
      </w:r>
      <w:r w:rsidR="008C7416" w:rsidRPr="008C7416">
        <w:rPr>
          <w:lang w:eastAsia="en-AU"/>
        </w:rPr>
        <w:t xml:space="preserve"> already exist for this purpose</w:t>
      </w:r>
      <w:r w:rsidR="00EF3DF0">
        <w:rPr>
          <w:lang w:eastAsia="en-AU"/>
        </w:rPr>
        <w:t xml:space="preserve"> and are available on the PTB website.</w:t>
      </w:r>
    </w:p>
    <w:p w14:paraId="11954A22" w14:textId="1197442C" w:rsidR="008C7416" w:rsidRDefault="008F47A1" w:rsidP="006A284E">
      <w:pPr>
        <w:pStyle w:val="ListParagraph"/>
        <w:numPr>
          <w:ilvl w:val="0"/>
          <w:numId w:val="25"/>
        </w:numPr>
        <w:jc w:val="both"/>
        <w:rPr>
          <w:lang w:eastAsia="en-AU"/>
        </w:rPr>
      </w:pPr>
      <w:r>
        <w:rPr>
          <w:lang w:eastAsia="en-AU"/>
        </w:rPr>
        <w:t>f</w:t>
      </w:r>
      <w:r w:rsidR="008C7416" w:rsidRPr="008C7416">
        <w:rPr>
          <w:lang w:eastAsia="en-AU"/>
        </w:rPr>
        <w:t xml:space="preserve">uture standards will include </w:t>
      </w:r>
      <w:r w:rsidR="008C7416" w:rsidRPr="00EF3DF0">
        <w:rPr>
          <w:lang w:eastAsia="en-AU"/>
        </w:rPr>
        <w:t>informative annexes</w:t>
      </w:r>
      <w:r w:rsidR="008C7416" w:rsidRPr="008C7416">
        <w:rPr>
          <w:lang w:eastAsia="en-AU"/>
        </w:rPr>
        <w:t xml:space="preserve"> with testing guidance to improve uniformity.</w:t>
      </w:r>
    </w:p>
    <w:p w14:paraId="6E222624" w14:textId="77777777" w:rsidR="00EF3DF0" w:rsidRPr="008C7416" w:rsidRDefault="00EF3DF0" w:rsidP="006A284E">
      <w:pPr>
        <w:pStyle w:val="ListParagraph"/>
        <w:jc w:val="both"/>
        <w:rPr>
          <w:lang w:eastAsia="en-AU"/>
        </w:rPr>
      </w:pPr>
    </w:p>
    <w:p w14:paraId="2749A6E6" w14:textId="092C5542" w:rsidR="008C7416" w:rsidRDefault="00A07CC9" w:rsidP="006A284E">
      <w:pPr>
        <w:jc w:val="both"/>
        <w:rPr>
          <w:lang w:eastAsia="en-AU"/>
        </w:rPr>
      </w:pPr>
      <w:r>
        <w:rPr>
          <w:lang w:eastAsia="en-AU"/>
        </w:rPr>
        <w:t xml:space="preserve">Dr. </w:t>
      </w:r>
      <w:r w:rsidR="008C7416" w:rsidRPr="00EF3DF0">
        <w:rPr>
          <w:lang w:eastAsia="en-AU"/>
        </w:rPr>
        <w:t>Munro</w:t>
      </w:r>
      <w:r w:rsidR="008C7416" w:rsidRPr="008C7416">
        <w:rPr>
          <w:lang w:eastAsia="en-AU"/>
        </w:rPr>
        <w:t xml:space="preserve"> confirmed that assessors </w:t>
      </w:r>
      <w:r w:rsidR="008C7416" w:rsidRPr="00EF3DF0">
        <w:rPr>
          <w:lang w:eastAsia="en-AU"/>
        </w:rPr>
        <w:t>always check</w:t>
      </w:r>
      <w:r w:rsidR="008C7416" w:rsidRPr="008C7416">
        <w:rPr>
          <w:lang w:eastAsia="en-AU"/>
        </w:rPr>
        <w:t xml:space="preserve"> whether labs are applying these best practice papers.</w:t>
      </w:r>
      <w:r w:rsidR="00EF3DF0">
        <w:rPr>
          <w:lang w:eastAsia="en-AU"/>
        </w:rPr>
        <w:t xml:space="preserve"> He noted that:</w:t>
      </w:r>
    </w:p>
    <w:p w14:paraId="1E47AB37" w14:textId="77777777" w:rsidR="00EF3DF0" w:rsidRPr="008C7416" w:rsidRDefault="00EF3DF0" w:rsidP="006A284E">
      <w:pPr>
        <w:jc w:val="both"/>
        <w:rPr>
          <w:lang w:eastAsia="en-AU"/>
        </w:rPr>
      </w:pPr>
    </w:p>
    <w:p w14:paraId="4F948BA6" w14:textId="51AAA245" w:rsidR="008C7416" w:rsidRPr="008C7416" w:rsidRDefault="006A284E" w:rsidP="006A284E">
      <w:pPr>
        <w:pStyle w:val="ListParagraph"/>
        <w:numPr>
          <w:ilvl w:val="0"/>
          <w:numId w:val="26"/>
        </w:numPr>
        <w:jc w:val="both"/>
        <w:rPr>
          <w:lang w:eastAsia="en-AU"/>
        </w:rPr>
      </w:pPr>
      <w:r>
        <w:rPr>
          <w:lang w:eastAsia="en-AU"/>
        </w:rPr>
        <w:lastRenderedPageBreak/>
        <w:t>n</w:t>
      </w:r>
      <w:r w:rsidR="008C7416" w:rsidRPr="008C7416">
        <w:rPr>
          <w:lang w:eastAsia="en-AU"/>
        </w:rPr>
        <w:t xml:space="preserve">ew labs receive a </w:t>
      </w:r>
      <w:r w:rsidR="008C7416" w:rsidRPr="00EF3DF0">
        <w:rPr>
          <w:lang w:eastAsia="en-AU"/>
        </w:rPr>
        <w:t>list of required witness tests</w:t>
      </w:r>
      <w:r w:rsidR="008C7416" w:rsidRPr="008C7416">
        <w:rPr>
          <w:lang w:eastAsia="en-AU"/>
        </w:rPr>
        <w:t xml:space="preserve"> before assessments.</w:t>
      </w:r>
    </w:p>
    <w:p w14:paraId="10BE4972" w14:textId="5CADBCAA" w:rsidR="008C7416" w:rsidRPr="008C7416" w:rsidRDefault="006A284E">
      <w:pPr>
        <w:pStyle w:val="ListParagraph"/>
        <w:numPr>
          <w:ilvl w:val="0"/>
          <w:numId w:val="26"/>
        </w:numPr>
        <w:rPr>
          <w:lang w:eastAsia="en-AU"/>
        </w:rPr>
      </w:pPr>
      <w:r>
        <w:rPr>
          <w:lang w:eastAsia="en-AU"/>
        </w:rPr>
        <w:t>b</w:t>
      </w:r>
      <w:r w:rsidR="008C7416" w:rsidRPr="008C7416">
        <w:rPr>
          <w:lang w:eastAsia="en-AU"/>
        </w:rPr>
        <w:t xml:space="preserve">est practice papers </w:t>
      </w:r>
      <w:r w:rsidR="008C7416" w:rsidRPr="00EF3DF0">
        <w:rPr>
          <w:lang w:eastAsia="en-AU"/>
        </w:rPr>
        <w:t>support correct testing</w:t>
      </w:r>
      <w:r w:rsidR="008C7416" w:rsidRPr="008C7416">
        <w:rPr>
          <w:lang w:eastAsia="en-AU"/>
        </w:rPr>
        <w:t xml:space="preserve"> but </w:t>
      </w:r>
      <w:r w:rsidR="008C7416" w:rsidRPr="00EF3DF0">
        <w:rPr>
          <w:lang w:eastAsia="en-AU"/>
        </w:rPr>
        <w:t>do not replace</w:t>
      </w:r>
      <w:r w:rsidR="008C7416" w:rsidRPr="008C7416">
        <w:rPr>
          <w:lang w:eastAsia="en-AU"/>
        </w:rPr>
        <w:t xml:space="preserve"> actual testing capability.</w:t>
      </w:r>
    </w:p>
    <w:p w14:paraId="6F144605" w14:textId="7670CCE9" w:rsidR="008C7416" w:rsidRPr="008C7416" w:rsidRDefault="006A284E">
      <w:pPr>
        <w:pStyle w:val="ListParagraph"/>
        <w:numPr>
          <w:ilvl w:val="0"/>
          <w:numId w:val="26"/>
        </w:numPr>
        <w:rPr>
          <w:lang w:eastAsia="en-AU"/>
        </w:rPr>
      </w:pPr>
      <w:r>
        <w:rPr>
          <w:lang w:eastAsia="en-AU"/>
        </w:rPr>
        <w:t>s</w:t>
      </w:r>
      <w:r w:rsidR="008C7416" w:rsidRPr="008C7416">
        <w:rPr>
          <w:lang w:eastAsia="en-AU"/>
        </w:rPr>
        <w:t>ome labs even reproduce test artifacts (like pressure cylinders) themselves for training and validation.</w:t>
      </w:r>
    </w:p>
    <w:p w14:paraId="54E7F8A1" w14:textId="77777777" w:rsidR="00070A24" w:rsidRDefault="00070A24" w:rsidP="000B163F">
      <w:pPr>
        <w:ind w:left="720" w:hanging="720"/>
        <w:rPr>
          <w:strike/>
          <w:lang w:val="en-GB"/>
        </w:rPr>
      </w:pPr>
    </w:p>
    <w:p w14:paraId="6AACBD5D" w14:textId="3D3ACF8C" w:rsidR="00070A24" w:rsidRPr="00EF3DF0" w:rsidRDefault="00EF3DF0" w:rsidP="008F47A1">
      <w:pPr>
        <w:ind w:left="720" w:hanging="720"/>
        <w:jc w:val="both"/>
        <w:rPr>
          <w:lang w:val="en-GB"/>
        </w:rPr>
      </w:pPr>
      <w:r w:rsidRPr="00EF3DF0">
        <w:rPr>
          <w:lang w:val="en-GB"/>
        </w:rPr>
        <w:t>Follo</w:t>
      </w:r>
      <w:r>
        <w:rPr>
          <w:lang w:val="en-GB"/>
        </w:rPr>
        <w:t>wing the discussion the meeting made the following decision.</w:t>
      </w:r>
    </w:p>
    <w:p w14:paraId="3DDBA7E3" w14:textId="77777777" w:rsidR="00070A24" w:rsidRDefault="00070A24" w:rsidP="000B163F">
      <w:pPr>
        <w:ind w:left="720" w:hanging="720"/>
        <w:rPr>
          <w:strike/>
          <w:lang w:val="en-GB"/>
        </w:rPr>
      </w:pPr>
    </w:p>
    <w:p w14:paraId="414D5794"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06</w:t>
      </w:r>
    </w:p>
    <w:p w14:paraId="4F25A3BA" w14:textId="15D1831F" w:rsidR="00CA3189" w:rsidRDefault="00CA3189" w:rsidP="00CA3189">
      <w:pPr>
        <w:rPr>
          <w:rFonts w:eastAsia="Times New Roman"/>
          <w:bCs/>
          <w:color w:val="0070C0"/>
          <w:lang w:val="en-GB" w:eastAsia="fr-FR"/>
        </w:rPr>
      </w:pPr>
      <w:r w:rsidRPr="00537AB0">
        <w:rPr>
          <w:rFonts w:eastAsia="Times New Roman"/>
          <w:bCs/>
          <w:color w:val="0070C0"/>
          <w:lang w:val="en-GB" w:eastAsia="fr-FR"/>
        </w:rPr>
        <w:t xml:space="preserve">Members </w:t>
      </w:r>
      <w:r>
        <w:rPr>
          <w:rFonts w:eastAsia="Times New Roman"/>
          <w:bCs/>
          <w:color w:val="0070C0"/>
          <w:lang w:val="en-GB" w:eastAsia="fr-FR"/>
        </w:rPr>
        <w:t>thanked Dr</w:t>
      </w:r>
      <w:r w:rsidR="0049071F">
        <w:rPr>
          <w:rFonts w:eastAsia="Times New Roman"/>
          <w:bCs/>
          <w:color w:val="0070C0"/>
          <w:lang w:val="en-GB" w:eastAsia="fr-FR"/>
        </w:rPr>
        <w:t>.</w:t>
      </w:r>
      <w:r>
        <w:rPr>
          <w:rFonts w:eastAsia="Times New Roman"/>
          <w:bCs/>
          <w:color w:val="0070C0"/>
          <w:lang w:val="en-GB" w:eastAsia="fr-FR"/>
        </w:rPr>
        <w:t xml:space="preserve"> Krause for his presentation and after </w:t>
      </w:r>
      <w:r w:rsidRPr="00537AB0">
        <w:rPr>
          <w:rFonts w:eastAsia="Times New Roman"/>
          <w:bCs/>
          <w:color w:val="0070C0"/>
          <w:lang w:val="en-GB" w:eastAsia="fr-FR"/>
        </w:rPr>
        <w:t>consider</w:t>
      </w:r>
      <w:r>
        <w:rPr>
          <w:rFonts w:eastAsia="Times New Roman"/>
          <w:bCs/>
          <w:color w:val="0070C0"/>
          <w:lang w:val="en-GB" w:eastAsia="fr-FR"/>
        </w:rPr>
        <w:t xml:space="preserve">ation of the points raised, </w:t>
      </w:r>
      <w:r w:rsidRPr="00DF0BED">
        <w:rPr>
          <w:rFonts w:eastAsia="Times New Roman"/>
          <w:bCs/>
          <w:color w:val="0070C0"/>
          <w:u w:val="single"/>
          <w:lang w:val="en-GB" w:eastAsia="fr-FR"/>
        </w:rPr>
        <w:t>agreed</w:t>
      </w:r>
      <w:r>
        <w:rPr>
          <w:rFonts w:eastAsia="Times New Roman"/>
          <w:bCs/>
          <w:color w:val="0070C0"/>
          <w:lang w:val="en-GB" w:eastAsia="fr-FR"/>
        </w:rPr>
        <w:t xml:space="preserve"> to refer a proposal to ExAG regarding a revision of assessment report forms to cover different scenarios of progress with proficiency testing program activities by applicant ExTLs.</w:t>
      </w:r>
    </w:p>
    <w:p w14:paraId="7207040A" w14:textId="77777777" w:rsidR="00CA3189" w:rsidRDefault="00CA3189" w:rsidP="00CA3189">
      <w:pPr>
        <w:rPr>
          <w:rFonts w:eastAsia="Times New Roman"/>
          <w:bCs/>
          <w:color w:val="0070C0"/>
          <w:lang w:val="en-GB" w:eastAsia="fr-FR"/>
        </w:rPr>
      </w:pPr>
      <w:r w:rsidRPr="008D2497">
        <w:rPr>
          <w:rFonts w:eastAsia="Times New Roman"/>
          <w:bCs/>
          <w:color w:val="00B050"/>
          <w:lang w:val="en-GB" w:eastAsia="fr-FR"/>
        </w:rPr>
        <w:t>ACTION</w:t>
      </w:r>
      <w:r>
        <w:rPr>
          <w:rFonts w:eastAsia="Times New Roman"/>
          <w:bCs/>
          <w:color w:val="00B050"/>
          <w:lang w:val="en-GB" w:eastAsia="fr-FR"/>
        </w:rPr>
        <w:t xml:space="preserve"> 2025/03</w:t>
      </w:r>
      <w:r>
        <w:rPr>
          <w:rFonts w:eastAsia="Times New Roman"/>
          <w:bCs/>
          <w:color w:val="0070C0"/>
          <w:lang w:val="en-GB" w:eastAsia="fr-FR"/>
        </w:rPr>
        <w:t>:  Ms Holdredge to provide a proposal for ExAG consideration.</w:t>
      </w:r>
    </w:p>
    <w:p w14:paraId="62B31427" w14:textId="77777777" w:rsidR="00CA3189" w:rsidRDefault="00CA3189" w:rsidP="000B163F">
      <w:pPr>
        <w:ind w:left="720" w:hanging="720"/>
        <w:rPr>
          <w:strike/>
          <w:lang w:val="en-GB"/>
        </w:rPr>
      </w:pPr>
    </w:p>
    <w:p w14:paraId="5B822FC8" w14:textId="77777777" w:rsidR="00CA3189" w:rsidRDefault="00CA3189" w:rsidP="000B163F">
      <w:pPr>
        <w:ind w:left="720" w:hanging="720"/>
        <w:rPr>
          <w:strike/>
          <w:lang w:val="en-GB"/>
        </w:rPr>
      </w:pPr>
    </w:p>
    <w:p w14:paraId="2A2EF8D5" w14:textId="5909CD39" w:rsidR="000B163F" w:rsidRDefault="000B163F" w:rsidP="000B163F">
      <w:pPr>
        <w:pStyle w:val="Heading2"/>
        <w:ind w:left="709" w:hanging="709"/>
      </w:pPr>
      <w:r>
        <w:t xml:space="preserve">Presentation by </w:t>
      </w:r>
      <w:r w:rsidR="008F47A1">
        <w:t>Dr.</w:t>
      </w:r>
      <w:r>
        <w:t xml:space="preserve"> Munro - ExCB monitoring of their associated ExTLs</w:t>
      </w:r>
    </w:p>
    <w:p w14:paraId="65089B5C" w14:textId="77777777" w:rsidR="00CA3189" w:rsidRDefault="00CA3189" w:rsidP="00CA3189"/>
    <w:p w14:paraId="56A19E78" w14:textId="7EDBF789" w:rsidR="00143FBE" w:rsidRDefault="00143FBE" w:rsidP="00A22D8E">
      <w:pPr>
        <w:jc w:val="both"/>
        <w:rPr>
          <w:lang w:eastAsia="en-AU"/>
        </w:rPr>
      </w:pPr>
      <w:r>
        <w:rPr>
          <w:lang w:eastAsia="en-AU"/>
        </w:rPr>
        <w:t>The Chair asked Dr</w:t>
      </w:r>
      <w:r w:rsidR="0049071F">
        <w:rPr>
          <w:lang w:eastAsia="en-AU"/>
        </w:rPr>
        <w:t>.</w:t>
      </w:r>
      <w:r>
        <w:rPr>
          <w:lang w:eastAsia="en-AU"/>
        </w:rPr>
        <w:t xml:space="preserve"> Munro to present</w:t>
      </w:r>
      <w:r w:rsidR="0049071F">
        <w:rPr>
          <w:lang w:eastAsia="en-AU"/>
        </w:rPr>
        <w:t xml:space="preserve"> </w:t>
      </w:r>
      <w:r w:rsidR="00FA57D4">
        <w:rPr>
          <w:lang w:eastAsia="en-AU"/>
        </w:rPr>
        <w:t>(</w:t>
      </w:r>
      <w:r w:rsidR="0049071F">
        <w:rPr>
          <w:lang w:eastAsia="en-AU"/>
        </w:rPr>
        <w:t>c</w:t>
      </w:r>
      <w:r w:rsidR="00FA57D4">
        <w:rPr>
          <w:lang w:eastAsia="en-AU"/>
        </w:rPr>
        <w:t>opy of this presentation is available on the Meeting website</w:t>
      </w:r>
      <w:r w:rsidR="00FC7B7E">
        <w:rPr>
          <w:lang w:eastAsia="en-AU"/>
        </w:rPr>
        <w:t xml:space="preserve"> </w:t>
      </w:r>
      <w:hyperlink r:id="rId11" w:history="1">
        <w:r w:rsidR="00FC7B7E" w:rsidRPr="00FC7B7E">
          <w:rPr>
            <w:rStyle w:val="Hyperlink"/>
            <w:lang w:eastAsia="en-AU"/>
          </w:rPr>
          <w:t>here</w:t>
        </w:r>
      </w:hyperlink>
      <w:r w:rsidR="00FA57D4">
        <w:rPr>
          <w:lang w:eastAsia="en-AU"/>
        </w:rPr>
        <w:t>)</w:t>
      </w:r>
    </w:p>
    <w:p w14:paraId="404EF072" w14:textId="77777777" w:rsidR="00143FBE" w:rsidRDefault="00143FBE" w:rsidP="00A22D8E">
      <w:pPr>
        <w:jc w:val="both"/>
        <w:rPr>
          <w:b/>
          <w:bCs/>
          <w:lang w:eastAsia="en-AU"/>
        </w:rPr>
      </w:pPr>
    </w:p>
    <w:p w14:paraId="1339376A" w14:textId="3EFE2578" w:rsidR="00FA57D4" w:rsidRDefault="00FA57D4" w:rsidP="00A22D8E">
      <w:pPr>
        <w:jc w:val="both"/>
        <w:rPr>
          <w:lang w:eastAsia="en-AU"/>
        </w:rPr>
      </w:pPr>
      <w:r>
        <w:rPr>
          <w:lang w:eastAsia="en-AU"/>
        </w:rPr>
        <w:t>Dr</w:t>
      </w:r>
      <w:r w:rsidR="0049071F">
        <w:rPr>
          <w:lang w:eastAsia="en-AU"/>
        </w:rPr>
        <w:t>.</w:t>
      </w:r>
      <w:r>
        <w:rPr>
          <w:lang w:eastAsia="en-AU"/>
        </w:rPr>
        <w:t xml:space="preserve"> Munro gave the following presentation: </w:t>
      </w:r>
    </w:p>
    <w:p w14:paraId="18049021" w14:textId="77777777" w:rsidR="00FA57D4" w:rsidRPr="00FA57D4" w:rsidRDefault="00FA57D4" w:rsidP="00143FBE">
      <w:pPr>
        <w:rPr>
          <w:lang w:eastAsia="en-AU"/>
        </w:rPr>
      </w:pPr>
    </w:p>
    <w:p w14:paraId="12D4B917" w14:textId="114933A5" w:rsidR="00143FBE" w:rsidRDefault="00143FBE" w:rsidP="00143FBE">
      <w:pPr>
        <w:rPr>
          <w:u w:val="single"/>
          <w:lang w:eastAsia="en-AU"/>
        </w:rPr>
      </w:pPr>
      <w:r w:rsidRPr="00FA57D4">
        <w:rPr>
          <w:u w:val="single"/>
          <w:lang w:eastAsia="en-AU"/>
        </w:rPr>
        <w:t>Responsibility and Accountability</w:t>
      </w:r>
    </w:p>
    <w:p w14:paraId="3935648A" w14:textId="77777777" w:rsidR="00FA57D4" w:rsidRPr="00FA57D4" w:rsidRDefault="00FA57D4" w:rsidP="00143FBE">
      <w:pPr>
        <w:rPr>
          <w:u w:val="single"/>
          <w:lang w:eastAsia="en-AU"/>
        </w:rPr>
      </w:pPr>
    </w:p>
    <w:p w14:paraId="05CD53CB" w14:textId="161493FC" w:rsidR="00143FBE" w:rsidRDefault="00FA57D4" w:rsidP="00A22D8E">
      <w:pPr>
        <w:jc w:val="both"/>
        <w:rPr>
          <w:lang w:eastAsia="en-AU"/>
        </w:rPr>
      </w:pPr>
      <w:r>
        <w:rPr>
          <w:lang w:eastAsia="en-AU"/>
        </w:rPr>
        <w:t>Dr</w:t>
      </w:r>
      <w:r w:rsidR="0049071F">
        <w:rPr>
          <w:lang w:eastAsia="en-AU"/>
        </w:rPr>
        <w:t>.</w:t>
      </w:r>
      <w:r>
        <w:rPr>
          <w:lang w:eastAsia="en-AU"/>
        </w:rPr>
        <w:t xml:space="preserve"> Munro</w:t>
      </w:r>
      <w:r w:rsidR="00143FBE" w:rsidRPr="00143FBE">
        <w:rPr>
          <w:lang w:eastAsia="en-AU"/>
        </w:rPr>
        <w:t xml:space="preserve"> began by addressing </w:t>
      </w:r>
      <w:r w:rsidR="00143FBE" w:rsidRPr="00FA57D4">
        <w:rPr>
          <w:lang w:eastAsia="en-AU"/>
        </w:rPr>
        <w:t>who holds ultimate responsibility</w:t>
      </w:r>
      <w:r w:rsidR="00143FBE" w:rsidRPr="00143FBE">
        <w:rPr>
          <w:lang w:eastAsia="en-AU"/>
        </w:rPr>
        <w:t xml:space="preserve"> when something goes wrong with equipment covered by an IECEx certificate.</w:t>
      </w:r>
    </w:p>
    <w:p w14:paraId="31A97097" w14:textId="77777777" w:rsidR="0049071F" w:rsidRPr="00143FBE" w:rsidRDefault="0049071F" w:rsidP="00A22D8E">
      <w:pPr>
        <w:jc w:val="both"/>
        <w:rPr>
          <w:lang w:eastAsia="en-AU"/>
        </w:rPr>
      </w:pPr>
    </w:p>
    <w:p w14:paraId="31143B35" w14:textId="77777777" w:rsidR="00143FBE" w:rsidRPr="00143FBE" w:rsidRDefault="00143FBE" w:rsidP="00A22D8E">
      <w:pPr>
        <w:pStyle w:val="ListParagraph"/>
        <w:numPr>
          <w:ilvl w:val="0"/>
          <w:numId w:val="17"/>
        </w:numPr>
        <w:jc w:val="both"/>
        <w:rPr>
          <w:lang w:eastAsia="en-AU"/>
        </w:rPr>
      </w:pPr>
      <w:r w:rsidRPr="00143FBE">
        <w:rPr>
          <w:lang w:eastAsia="en-AU"/>
        </w:rPr>
        <w:t xml:space="preserve">It is </w:t>
      </w:r>
      <w:r w:rsidRPr="00FA57D4">
        <w:rPr>
          <w:lang w:eastAsia="en-AU"/>
        </w:rPr>
        <w:t>not IECEx</w:t>
      </w:r>
      <w:r w:rsidRPr="00143FBE">
        <w:rPr>
          <w:lang w:eastAsia="en-AU"/>
        </w:rPr>
        <w:t>, as it is not a legal entity.</w:t>
      </w:r>
    </w:p>
    <w:p w14:paraId="70303D63" w14:textId="77777777" w:rsidR="00143FBE" w:rsidRPr="00143FBE" w:rsidRDefault="00143FBE" w:rsidP="00A22D8E">
      <w:pPr>
        <w:pStyle w:val="ListParagraph"/>
        <w:numPr>
          <w:ilvl w:val="0"/>
          <w:numId w:val="17"/>
        </w:numPr>
        <w:jc w:val="both"/>
        <w:rPr>
          <w:lang w:eastAsia="en-AU"/>
        </w:rPr>
      </w:pPr>
      <w:r w:rsidRPr="00143FBE">
        <w:rPr>
          <w:lang w:eastAsia="en-AU"/>
        </w:rPr>
        <w:t xml:space="preserve">It is </w:t>
      </w:r>
      <w:r w:rsidRPr="00FA57D4">
        <w:rPr>
          <w:lang w:eastAsia="en-AU"/>
        </w:rPr>
        <w:t>not the ExTL</w:t>
      </w:r>
      <w:r w:rsidRPr="00143FBE">
        <w:rPr>
          <w:lang w:eastAsia="en-AU"/>
        </w:rPr>
        <w:t>, which performs the testing.</w:t>
      </w:r>
    </w:p>
    <w:p w14:paraId="05AFF6B4" w14:textId="77777777" w:rsidR="00143FBE" w:rsidRDefault="00143FBE" w:rsidP="00A22D8E">
      <w:pPr>
        <w:pStyle w:val="ListParagraph"/>
        <w:numPr>
          <w:ilvl w:val="0"/>
          <w:numId w:val="17"/>
        </w:numPr>
        <w:jc w:val="both"/>
        <w:rPr>
          <w:lang w:eastAsia="en-AU"/>
        </w:rPr>
      </w:pPr>
      <w:r w:rsidRPr="00143FBE">
        <w:rPr>
          <w:lang w:eastAsia="en-AU"/>
        </w:rPr>
        <w:t xml:space="preserve">The </w:t>
      </w:r>
      <w:r w:rsidRPr="00FA57D4">
        <w:rPr>
          <w:lang w:eastAsia="en-AU"/>
        </w:rPr>
        <w:t>ExCB (Certification Body)</w:t>
      </w:r>
      <w:r w:rsidRPr="00143FBE">
        <w:rPr>
          <w:lang w:eastAsia="en-AU"/>
        </w:rPr>
        <w:t xml:space="preserve"> bears the responsibility</w:t>
      </w:r>
      <w:r w:rsidRPr="00FA57D4">
        <w:rPr>
          <w:b/>
          <w:bCs/>
          <w:lang w:eastAsia="en-AU"/>
        </w:rPr>
        <w:t xml:space="preserve">, </w:t>
      </w:r>
      <w:r w:rsidRPr="00FA57D4">
        <w:rPr>
          <w:lang w:eastAsia="en-AU"/>
        </w:rPr>
        <w:t>shared with the manufacturer.</w:t>
      </w:r>
    </w:p>
    <w:p w14:paraId="30836FCF" w14:textId="77777777" w:rsidR="00FA57D4" w:rsidRPr="00FA57D4" w:rsidRDefault="00FA57D4" w:rsidP="00A22D8E">
      <w:pPr>
        <w:pStyle w:val="ListParagraph"/>
        <w:jc w:val="both"/>
        <w:rPr>
          <w:lang w:eastAsia="en-AU"/>
        </w:rPr>
      </w:pPr>
    </w:p>
    <w:p w14:paraId="4A98150E" w14:textId="280D37A4" w:rsidR="00143FBE" w:rsidRDefault="00143FBE" w:rsidP="00A22D8E">
      <w:pPr>
        <w:jc w:val="both"/>
        <w:rPr>
          <w:lang w:eastAsia="en-AU"/>
        </w:rPr>
      </w:pPr>
      <w:r w:rsidRPr="00143FBE">
        <w:rPr>
          <w:lang w:eastAsia="en-AU"/>
        </w:rPr>
        <w:t xml:space="preserve">The ExCB issues the certificate confirming the manufacturer’s claim of compliance and endorses the associated ExTR (test report). This creates a direct accountability chain, meaning that </w:t>
      </w:r>
      <w:r w:rsidRPr="00FA57D4">
        <w:rPr>
          <w:lang w:eastAsia="en-AU"/>
        </w:rPr>
        <w:t>if a product fails to comply</w:t>
      </w:r>
      <w:r w:rsidRPr="00143FBE">
        <w:rPr>
          <w:lang w:eastAsia="en-AU"/>
        </w:rPr>
        <w:t xml:space="preserve">, the ExCB can face legal or reputational consequences — regardless of whether the fault lies with the manufacturer or testing process. </w:t>
      </w:r>
      <w:r w:rsidR="00A07CC9">
        <w:rPr>
          <w:lang w:eastAsia="en-AU"/>
        </w:rPr>
        <w:t xml:space="preserve">Dr. </w:t>
      </w:r>
      <w:r w:rsidR="00FA57D4">
        <w:rPr>
          <w:lang w:eastAsia="en-AU"/>
        </w:rPr>
        <w:t>Munro</w:t>
      </w:r>
      <w:r w:rsidRPr="00143FBE">
        <w:rPr>
          <w:lang w:eastAsia="en-AU"/>
        </w:rPr>
        <w:t xml:space="preserve"> noted that professional indemnity insurance might not always cover such issues, adding that these situations can become personally and professionally stressful — a situation best avoided through </w:t>
      </w:r>
      <w:r w:rsidRPr="00FA57D4">
        <w:rPr>
          <w:lang w:eastAsia="en-AU"/>
        </w:rPr>
        <w:t>strong oversight and preventive measures.</w:t>
      </w:r>
    </w:p>
    <w:p w14:paraId="6E295C35" w14:textId="77777777" w:rsidR="00FA57D4" w:rsidRPr="00143FBE" w:rsidRDefault="00FA57D4" w:rsidP="00A22D8E">
      <w:pPr>
        <w:jc w:val="both"/>
        <w:rPr>
          <w:lang w:eastAsia="en-AU"/>
        </w:rPr>
      </w:pPr>
    </w:p>
    <w:p w14:paraId="476CA6BB" w14:textId="77777777" w:rsidR="00143FBE" w:rsidRDefault="00143FBE" w:rsidP="00A22D8E">
      <w:pPr>
        <w:jc w:val="both"/>
        <w:rPr>
          <w:u w:val="single"/>
          <w:lang w:eastAsia="en-AU"/>
        </w:rPr>
      </w:pPr>
      <w:r w:rsidRPr="00FA57D4">
        <w:rPr>
          <w:u w:val="single"/>
          <w:lang w:eastAsia="en-AU"/>
        </w:rPr>
        <w:t>The Core Issue: Oversight of Remote ExTLs</w:t>
      </w:r>
    </w:p>
    <w:p w14:paraId="12552E60" w14:textId="77777777" w:rsidR="00FA57D4" w:rsidRPr="00FA57D4" w:rsidRDefault="00FA57D4" w:rsidP="00A22D8E">
      <w:pPr>
        <w:jc w:val="both"/>
        <w:rPr>
          <w:u w:val="single"/>
          <w:lang w:eastAsia="en-AU"/>
        </w:rPr>
      </w:pPr>
    </w:p>
    <w:p w14:paraId="2E453C4F" w14:textId="21B15A92" w:rsidR="00143FBE" w:rsidRDefault="00143FBE" w:rsidP="00A22D8E">
      <w:pPr>
        <w:jc w:val="both"/>
        <w:rPr>
          <w:lang w:eastAsia="en-AU"/>
        </w:rPr>
      </w:pPr>
      <w:r w:rsidRPr="00143FBE">
        <w:rPr>
          <w:lang w:eastAsia="en-AU"/>
        </w:rPr>
        <w:t xml:space="preserve">To avoid these problems, ExCBs must ensure they have </w:t>
      </w:r>
      <w:r w:rsidRPr="00FA57D4">
        <w:rPr>
          <w:lang w:eastAsia="en-AU"/>
        </w:rPr>
        <w:t>consistent confidence in the performance of their ExTLs,</w:t>
      </w:r>
      <w:r w:rsidRPr="00143FBE">
        <w:rPr>
          <w:lang w:eastAsia="en-AU"/>
        </w:rPr>
        <w:t xml:space="preserve"> especially when the laboratories are </w:t>
      </w:r>
      <w:r w:rsidRPr="00FA57D4">
        <w:rPr>
          <w:lang w:eastAsia="en-AU"/>
        </w:rPr>
        <w:t>remote.</w:t>
      </w:r>
      <w:r w:rsidRPr="00143FBE">
        <w:rPr>
          <w:lang w:eastAsia="en-AU"/>
        </w:rPr>
        <w:t xml:space="preserve"> The </w:t>
      </w:r>
      <w:r w:rsidRPr="00143FBE">
        <w:rPr>
          <w:lang w:eastAsia="en-AU"/>
        </w:rPr>
        <w:lastRenderedPageBreak/>
        <w:t xml:space="preserve">traditional and most common method to maintain oversight has been for the ExCB to conduct </w:t>
      </w:r>
      <w:r w:rsidRPr="00FA57D4">
        <w:rPr>
          <w:lang w:eastAsia="en-AU"/>
        </w:rPr>
        <w:t>annual internal audits</w:t>
      </w:r>
      <w:r w:rsidRPr="00143FBE">
        <w:rPr>
          <w:lang w:eastAsia="en-AU"/>
        </w:rPr>
        <w:t xml:space="preserve"> of each ExTL, as required by </w:t>
      </w:r>
      <w:r w:rsidRPr="00FA57D4">
        <w:rPr>
          <w:lang w:eastAsia="en-AU"/>
        </w:rPr>
        <w:t>Clause 8.6.3 of ISO</w:t>
      </w:r>
      <w:r w:rsidR="0049071F">
        <w:rPr>
          <w:lang w:eastAsia="en-AU"/>
        </w:rPr>
        <w:t> </w:t>
      </w:r>
      <w:r w:rsidRPr="00FA57D4">
        <w:rPr>
          <w:lang w:eastAsia="en-AU"/>
        </w:rPr>
        <w:t>17065.</w:t>
      </w:r>
    </w:p>
    <w:p w14:paraId="3B1AB95C" w14:textId="77777777" w:rsidR="00FA57D4" w:rsidRPr="00FA57D4" w:rsidRDefault="00FA57D4" w:rsidP="00A22D8E">
      <w:pPr>
        <w:jc w:val="both"/>
        <w:rPr>
          <w:lang w:eastAsia="en-AU"/>
        </w:rPr>
      </w:pPr>
    </w:p>
    <w:p w14:paraId="31277D83" w14:textId="2BEC531B" w:rsidR="00143FBE" w:rsidRDefault="007F143A" w:rsidP="00A22D8E">
      <w:pPr>
        <w:jc w:val="both"/>
        <w:rPr>
          <w:lang w:eastAsia="en-AU"/>
        </w:rPr>
      </w:pPr>
      <w:r>
        <w:rPr>
          <w:lang w:eastAsia="en-AU"/>
        </w:rPr>
        <w:t>Dr</w:t>
      </w:r>
      <w:r w:rsidR="0049071F">
        <w:rPr>
          <w:lang w:eastAsia="en-AU"/>
        </w:rPr>
        <w:t>.</w:t>
      </w:r>
      <w:r>
        <w:rPr>
          <w:lang w:eastAsia="en-AU"/>
        </w:rPr>
        <w:t xml:space="preserve"> Munro</w:t>
      </w:r>
      <w:r w:rsidR="00143FBE" w:rsidRPr="00143FBE">
        <w:rPr>
          <w:lang w:eastAsia="en-AU"/>
        </w:rPr>
        <w:t xml:space="preserve"> stressed that IECEx does </w:t>
      </w:r>
      <w:r w:rsidR="00143FBE" w:rsidRPr="00FA57D4">
        <w:rPr>
          <w:lang w:eastAsia="en-AU"/>
        </w:rPr>
        <w:t>not prescribe a specific method</w:t>
      </w:r>
      <w:r w:rsidR="00143FBE" w:rsidRPr="00143FBE">
        <w:rPr>
          <w:lang w:eastAsia="en-AU"/>
        </w:rPr>
        <w:t xml:space="preserve"> </w:t>
      </w:r>
      <w:r>
        <w:rPr>
          <w:lang w:eastAsia="en-AU"/>
        </w:rPr>
        <w:t xml:space="preserve">for oversight </w:t>
      </w:r>
      <w:r w:rsidR="00143FBE" w:rsidRPr="00143FBE">
        <w:rPr>
          <w:lang w:eastAsia="en-AU"/>
        </w:rPr>
        <w:t xml:space="preserve">leaving room for a </w:t>
      </w:r>
      <w:r w:rsidR="00143FBE" w:rsidRPr="00FA57D4">
        <w:rPr>
          <w:lang w:eastAsia="en-AU"/>
        </w:rPr>
        <w:t>risk-based approach</w:t>
      </w:r>
      <w:r w:rsidR="00143FBE" w:rsidRPr="00143FBE">
        <w:rPr>
          <w:lang w:eastAsia="en-AU"/>
        </w:rPr>
        <w:t xml:space="preserve"> tailored to each situation.</w:t>
      </w:r>
    </w:p>
    <w:p w14:paraId="6DA81D9D" w14:textId="77777777" w:rsidR="00FA57D4" w:rsidRPr="00143FBE" w:rsidRDefault="00FA57D4" w:rsidP="00A22D8E">
      <w:pPr>
        <w:jc w:val="both"/>
        <w:rPr>
          <w:lang w:eastAsia="en-AU"/>
        </w:rPr>
      </w:pPr>
    </w:p>
    <w:p w14:paraId="5306EA1F" w14:textId="2A4A35FC" w:rsidR="00143FBE" w:rsidRDefault="00143FBE" w:rsidP="00A22D8E">
      <w:pPr>
        <w:jc w:val="both"/>
        <w:rPr>
          <w:lang w:eastAsia="en-AU"/>
        </w:rPr>
      </w:pPr>
      <w:r w:rsidRPr="00143FBE">
        <w:rPr>
          <w:lang w:eastAsia="en-AU"/>
        </w:rPr>
        <w:t xml:space="preserve">With modern communication tools, are now feasible and can supplement on-site visits. A mixed approach </w:t>
      </w:r>
      <w:r w:rsidR="0049071F">
        <w:rPr>
          <w:lang w:eastAsia="en-AU"/>
        </w:rPr>
        <w:t>–</w:t>
      </w:r>
      <w:r w:rsidRPr="00143FBE">
        <w:rPr>
          <w:lang w:eastAsia="en-AU"/>
        </w:rPr>
        <w:t xml:space="preserve"> alternating between remote and in-person audits </w:t>
      </w:r>
      <w:r w:rsidR="0049071F">
        <w:rPr>
          <w:lang w:eastAsia="en-AU"/>
        </w:rPr>
        <w:t>–</w:t>
      </w:r>
      <w:r w:rsidRPr="00143FBE">
        <w:rPr>
          <w:lang w:eastAsia="en-AU"/>
        </w:rPr>
        <w:t xml:space="preserve"> may be appropriate depending on the </w:t>
      </w:r>
      <w:r w:rsidRPr="007F143A">
        <w:rPr>
          <w:lang w:eastAsia="en-AU"/>
        </w:rPr>
        <w:t xml:space="preserve">risk level, confidence, and performance history </w:t>
      </w:r>
      <w:r w:rsidRPr="00143FBE">
        <w:rPr>
          <w:lang w:eastAsia="en-AU"/>
        </w:rPr>
        <w:t>of the ExTL.</w:t>
      </w:r>
    </w:p>
    <w:p w14:paraId="52601EEE" w14:textId="77777777" w:rsidR="007F143A" w:rsidRPr="007F143A" w:rsidRDefault="007F143A" w:rsidP="00A22D8E">
      <w:pPr>
        <w:jc w:val="both"/>
        <w:rPr>
          <w:u w:val="single"/>
          <w:lang w:eastAsia="en-AU"/>
        </w:rPr>
      </w:pPr>
    </w:p>
    <w:p w14:paraId="4B5097CE" w14:textId="77777777" w:rsidR="00143FBE" w:rsidRDefault="00143FBE" w:rsidP="00A22D8E">
      <w:pPr>
        <w:jc w:val="both"/>
        <w:rPr>
          <w:u w:val="single"/>
          <w:lang w:eastAsia="en-AU"/>
        </w:rPr>
      </w:pPr>
      <w:r w:rsidRPr="007F143A">
        <w:rPr>
          <w:u w:val="single"/>
          <w:lang w:eastAsia="en-AU"/>
        </w:rPr>
        <w:t>Other Key Oversight Considerations</w:t>
      </w:r>
    </w:p>
    <w:p w14:paraId="7F6D35C4" w14:textId="77777777" w:rsidR="007F143A" w:rsidRPr="007F143A" w:rsidRDefault="007F143A" w:rsidP="00A22D8E">
      <w:pPr>
        <w:jc w:val="both"/>
        <w:rPr>
          <w:u w:val="single"/>
          <w:lang w:eastAsia="en-AU"/>
        </w:rPr>
      </w:pPr>
    </w:p>
    <w:p w14:paraId="6DDC8CEE" w14:textId="77777777" w:rsidR="00143FBE" w:rsidRDefault="00143FBE" w:rsidP="00A22D8E">
      <w:pPr>
        <w:jc w:val="both"/>
        <w:rPr>
          <w:i/>
          <w:iCs/>
          <w:lang w:eastAsia="en-AU"/>
        </w:rPr>
      </w:pPr>
      <w:r w:rsidRPr="00143FBE">
        <w:rPr>
          <w:lang w:eastAsia="en-AU"/>
        </w:rPr>
        <w:t xml:space="preserve">ExCBs should also include ExTL performance and audit results in their </w:t>
      </w:r>
      <w:r w:rsidRPr="007F143A">
        <w:rPr>
          <w:lang w:eastAsia="en-AU"/>
        </w:rPr>
        <w:t xml:space="preserve">management reviews </w:t>
      </w:r>
      <w:r w:rsidRPr="007F143A">
        <w:rPr>
          <w:i/>
          <w:iCs/>
          <w:lang w:eastAsia="en-AU"/>
        </w:rPr>
        <w:t>to ensure ongoing visibility.</w:t>
      </w:r>
    </w:p>
    <w:p w14:paraId="3264FCA4" w14:textId="77777777" w:rsidR="00297B0A" w:rsidRPr="007F143A" w:rsidRDefault="00297B0A" w:rsidP="00A22D8E">
      <w:pPr>
        <w:jc w:val="both"/>
        <w:rPr>
          <w:i/>
          <w:iCs/>
          <w:lang w:eastAsia="en-AU"/>
        </w:rPr>
      </w:pPr>
    </w:p>
    <w:p w14:paraId="41177129" w14:textId="77777777" w:rsidR="00143FBE" w:rsidRDefault="00143FBE" w:rsidP="00A22D8E">
      <w:pPr>
        <w:jc w:val="both"/>
        <w:rPr>
          <w:lang w:eastAsia="en-AU"/>
        </w:rPr>
      </w:pPr>
      <w:r w:rsidRPr="007F143A">
        <w:rPr>
          <w:lang w:eastAsia="en-AU"/>
        </w:rPr>
        <w:t>IECEx reassessments</w:t>
      </w:r>
      <w:r w:rsidRPr="00143FBE">
        <w:rPr>
          <w:lang w:eastAsia="en-AU"/>
        </w:rPr>
        <w:t xml:space="preserve">, which occur every five years and only involve sampling, </w:t>
      </w:r>
      <w:r w:rsidRPr="007F143A">
        <w:rPr>
          <w:lang w:eastAsia="en-AU"/>
        </w:rPr>
        <w:t>cannot be relied upon</w:t>
      </w:r>
      <w:r w:rsidRPr="00143FBE">
        <w:rPr>
          <w:lang w:eastAsia="en-AU"/>
        </w:rPr>
        <w:t xml:space="preserve"> as the sole form of oversight.</w:t>
      </w:r>
    </w:p>
    <w:p w14:paraId="28E8D32A" w14:textId="77777777" w:rsidR="00297B0A" w:rsidRPr="00143FBE" w:rsidRDefault="00297B0A" w:rsidP="00A22D8E">
      <w:pPr>
        <w:jc w:val="both"/>
        <w:rPr>
          <w:lang w:eastAsia="en-AU"/>
        </w:rPr>
      </w:pPr>
    </w:p>
    <w:p w14:paraId="3B5CFE8C" w14:textId="77777777" w:rsidR="00143FBE" w:rsidRDefault="00143FBE" w:rsidP="00A22D8E">
      <w:pPr>
        <w:jc w:val="both"/>
        <w:rPr>
          <w:lang w:eastAsia="en-AU"/>
        </w:rPr>
      </w:pPr>
      <w:r w:rsidRPr="00143FBE">
        <w:rPr>
          <w:lang w:eastAsia="en-AU"/>
        </w:rPr>
        <w:t xml:space="preserve">Similarly, </w:t>
      </w:r>
      <w:r w:rsidRPr="007F143A">
        <w:rPr>
          <w:lang w:eastAsia="en-AU"/>
        </w:rPr>
        <w:t>national accreditation assessments</w:t>
      </w:r>
      <w:r w:rsidRPr="00143FBE">
        <w:rPr>
          <w:lang w:eastAsia="en-AU"/>
        </w:rPr>
        <w:t xml:space="preserve"> may not be sufficient, as they often focus only on test processes rather than the full scope of </w:t>
      </w:r>
      <w:r w:rsidRPr="007F143A">
        <w:rPr>
          <w:lang w:eastAsia="en-AU"/>
        </w:rPr>
        <w:t xml:space="preserve">compliance assessment </w:t>
      </w:r>
      <w:r w:rsidRPr="00143FBE">
        <w:rPr>
          <w:lang w:eastAsia="en-AU"/>
        </w:rPr>
        <w:t>required under IECEx.</w:t>
      </w:r>
    </w:p>
    <w:p w14:paraId="12B9E62D" w14:textId="77777777" w:rsidR="00FA57D4" w:rsidRPr="00143FBE" w:rsidRDefault="00FA57D4" w:rsidP="00A22D8E">
      <w:pPr>
        <w:jc w:val="both"/>
        <w:rPr>
          <w:lang w:eastAsia="en-AU"/>
        </w:rPr>
      </w:pPr>
    </w:p>
    <w:p w14:paraId="799E13BA" w14:textId="77777777" w:rsidR="00143FBE" w:rsidRDefault="00143FBE" w:rsidP="00A22D8E">
      <w:pPr>
        <w:jc w:val="both"/>
        <w:rPr>
          <w:u w:val="single"/>
          <w:lang w:eastAsia="en-AU"/>
        </w:rPr>
      </w:pPr>
      <w:r w:rsidRPr="00FA57D4">
        <w:rPr>
          <w:u w:val="single"/>
          <w:lang w:eastAsia="en-AU"/>
        </w:rPr>
        <w:t>Practical Oversight Methods</w:t>
      </w:r>
    </w:p>
    <w:p w14:paraId="7B2FCAE3" w14:textId="77777777" w:rsidR="007F143A" w:rsidRPr="00FA57D4" w:rsidRDefault="007F143A" w:rsidP="00A22D8E">
      <w:pPr>
        <w:jc w:val="both"/>
        <w:rPr>
          <w:u w:val="single"/>
          <w:lang w:eastAsia="en-AU"/>
        </w:rPr>
      </w:pPr>
    </w:p>
    <w:p w14:paraId="4067C2BA" w14:textId="45B1BE69" w:rsidR="00143FBE" w:rsidRDefault="00143FBE" w:rsidP="00A22D8E">
      <w:pPr>
        <w:jc w:val="both"/>
        <w:rPr>
          <w:lang w:eastAsia="en-AU"/>
        </w:rPr>
      </w:pPr>
      <w:r w:rsidRPr="00143FBE">
        <w:rPr>
          <w:lang w:eastAsia="en-AU"/>
        </w:rPr>
        <w:t xml:space="preserve">Some ExCBs use the </w:t>
      </w:r>
      <w:r w:rsidRPr="00FA57D4">
        <w:rPr>
          <w:lang w:eastAsia="en-AU"/>
        </w:rPr>
        <w:t>ExTR review process</w:t>
      </w:r>
      <w:r w:rsidRPr="00143FBE">
        <w:rPr>
          <w:lang w:eastAsia="en-AU"/>
        </w:rPr>
        <w:t xml:space="preserve"> to monitor the quality of their ExTLs’ work. While this process is not expected to be deeply technical, the ExCB can adopt a </w:t>
      </w:r>
      <w:r w:rsidRPr="00FA57D4">
        <w:rPr>
          <w:lang w:eastAsia="en-AU"/>
        </w:rPr>
        <w:t>sampling approach</w:t>
      </w:r>
      <w:r w:rsidRPr="00143FBE">
        <w:rPr>
          <w:lang w:eastAsia="en-AU"/>
        </w:rPr>
        <w:t xml:space="preserve"> </w:t>
      </w:r>
      <w:r w:rsidR="00297B0A">
        <w:rPr>
          <w:lang w:eastAsia="en-AU"/>
        </w:rPr>
        <w:t>–</w:t>
      </w:r>
      <w:r w:rsidRPr="00143FBE">
        <w:rPr>
          <w:lang w:eastAsia="en-AU"/>
        </w:rPr>
        <w:t xml:space="preserve"> occasionally selecting ExTRs for </w:t>
      </w:r>
      <w:r w:rsidRPr="00FA57D4">
        <w:rPr>
          <w:lang w:eastAsia="en-AU"/>
        </w:rPr>
        <w:t>in-depth review</w:t>
      </w:r>
      <w:r w:rsidRPr="00143FBE">
        <w:rPr>
          <w:lang w:eastAsia="en-AU"/>
        </w:rPr>
        <w:t>, including the underlying test data, to verify completeness and correctness. This can provide additional confidence and demonstrate proactive management.</w:t>
      </w:r>
    </w:p>
    <w:p w14:paraId="639D529A" w14:textId="77777777" w:rsidR="00FA57D4" w:rsidRPr="00143FBE" w:rsidRDefault="00FA57D4" w:rsidP="00A22D8E">
      <w:pPr>
        <w:jc w:val="both"/>
        <w:rPr>
          <w:lang w:eastAsia="en-AU"/>
        </w:rPr>
      </w:pPr>
    </w:p>
    <w:p w14:paraId="67A632A8" w14:textId="77777777" w:rsidR="00143FBE" w:rsidRDefault="00143FBE" w:rsidP="00A22D8E">
      <w:pPr>
        <w:jc w:val="both"/>
        <w:rPr>
          <w:u w:val="single"/>
          <w:lang w:eastAsia="en-AU"/>
        </w:rPr>
      </w:pPr>
      <w:r w:rsidRPr="00FA57D4">
        <w:rPr>
          <w:u w:val="single"/>
          <w:lang w:eastAsia="en-AU"/>
        </w:rPr>
        <w:t>Conclusion: The Need for a Structured, Risk-Based System</w:t>
      </w:r>
    </w:p>
    <w:p w14:paraId="788A27F1" w14:textId="77777777" w:rsidR="00FA57D4" w:rsidRPr="00FA57D4" w:rsidRDefault="00FA57D4" w:rsidP="00A22D8E">
      <w:pPr>
        <w:jc w:val="both"/>
        <w:rPr>
          <w:u w:val="single"/>
          <w:lang w:eastAsia="en-AU"/>
        </w:rPr>
      </w:pPr>
    </w:p>
    <w:p w14:paraId="6DF2561B" w14:textId="639CBCC1" w:rsidR="00143FBE" w:rsidRPr="00FA57D4" w:rsidRDefault="007F143A" w:rsidP="00A22D8E">
      <w:pPr>
        <w:jc w:val="both"/>
        <w:rPr>
          <w:lang w:eastAsia="en-AU"/>
        </w:rPr>
      </w:pPr>
      <w:r>
        <w:rPr>
          <w:lang w:eastAsia="en-AU"/>
        </w:rPr>
        <w:t>Dr</w:t>
      </w:r>
      <w:r w:rsidR="00297B0A">
        <w:rPr>
          <w:lang w:eastAsia="en-AU"/>
        </w:rPr>
        <w:t>.</w:t>
      </w:r>
      <w:r>
        <w:rPr>
          <w:lang w:eastAsia="en-AU"/>
        </w:rPr>
        <w:t xml:space="preserve"> Munro concluded his presentation</w:t>
      </w:r>
      <w:r w:rsidR="00143FBE" w:rsidRPr="00143FBE">
        <w:rPr>
          <w:lang w:eastAsia="en-AU"/>
        </w:rPr>
        <w:t xml:space="preserve"> emphasis</w:t>
      </w:r>
      <w:r>
        <w:rPr>
          <w:lang w:eastAsia="en-AU"/>
        </w:rPr>
        <w:t>ing</w:t>
      </w:r>
      <w:r w:rsidR="00143FBE" w:rsidRPr="00143FBE">
        <w:rPr>
          <w:lang w:eastAsia="en-AU"/>
        </w:rPr>
        <w:t xml:space="preserve"> that </w:t>
      </w:r>
      <w:r w:rsidR="00143FBE" w:rsidRPr="00FA57D4">
        <w:rPr>
          <w:lang w:eastAsia="en-AU"/>
        </w:rPr>
        <w:t>each ExCB must implement a system</w:t>
      </w:r>
      <w:r w:rsidR="00143FBE" w:rsidRPr="00143FBE">
        <w:rPr>
          <w:lang w:eastAsia="en-AU"/>
        </w:rPr>
        <w:t xml:space="preserve"> that provides confidence equivalent to an annual internal audit, even if an alternative approach is used. The </w:t>
      </w:r>
      <w:r w:rsidR="00297B0A" w:rsidRPr="00143FBE">
        <w:rPr>
          <w:lang w:eastAsia="en-AU"/>
        </w:rPr>
        <w:t>goal</w:t>
      </w:r>
      <w:r w:rsidR="00143FBE" w:rsidRPr="00143FBE">
        <w:rPr>
          <w:lang w:eastAsia="en-AU"/>
        </w:rPr>
        <w:t xml:space="preserve"> </w:t>
      </w:r>
      <w:r w:rsidR="00143FBE" w:rsidRPr="007F143A">
        <w:rPr>
          <w:lang w:eastAsia="en-AU"/>
        </w:rPr>
        <w:t>is to</w:t>
      </w:r>
      <w:r w:rsidR="00143FBE" w:rsidRPr="00FA57D4">
        <w:rPr>
          <w:b/>
          <w:bCs/>
          <w:lang w:eastAsia="en-AU"/>
        </w:rPr>
        <w:t xml:space="preserve"> </w:t>
      </w:r>
      <w:r w:rsidR="00143FBE" w:rsidRPr="007F143A">
        <w:rPr>
          <w:lang w:eastAsia="en-AU"/>
        </w:rPr>
        <w:t>minimise risk</w:t>
      </w:r>
      <w:r w:rsidR="00143FBE" w:rsidRPr="00143FBE">
        <w:rPr>
          <w:lang w:eastAsia="en-AU"/>
        </w:rPr>
        <w:t xml:space="preserve">, satisfy IECEx assessors during evaluations, and ensure that </w:t>
      </w:r>
      <w:r w:rsidR="00143FBE" w:rsidRPr="00FA57D4">
        <w:rPr>
          <w:lang w:eastAsia="en-AU"/>
        </w:rPr>
        <w:t>remote ExTLs receive scrutiny equivalent to on-site ones.</w:t>
      </w:r>
    </w:p>
    <w:p w14:paraId="59E27D9E" w14:textId="77777777" w:rsidR="00601E41" w:rsidRDefault="00601E41" w:rsidP="00A22D8E">
      <w:pPr>
        <w:jc w:val="both"/>
      </w:pPr>
    </w:p>
    <w:p w14:paraId="6EDE4D33" w14:textId="3315B186" w:rsidR="00601E41" w:rsidRDefault="000D5B40" w:rsidP="00A22D8E">
      <w:pPr>
        <w:jc w:val="both"/>
      </w:pPr>
      <w:r>
        <w:t>The meeting discussed Dr</w:t>
      </w:r>
      <w:r w:rsidR="00297B0A">
        <w:t>.</w:t>
      </w:r>
      <w:r>
        <w:t xml:space="preserve"> Munro’s presentation and there was general agreement that consideration should be given to specifying the minimum requirements for the monitoring of ExTLs and ATFs in the appropriate </w:t>
      </w:r>
      <w:r w:rsidR="00FC7B7E">
        <w:t>Operational Document</w:t>
      </w:r>
      <w:r>
        <w:t>. The following decision was made</w:t>
      </w:r>
      <w:r w:rsidR="00297B0A">
        <w:t>:</w:t>
      </w:r>
    </w:p>
    <w:p w14:paraId="2107B93C" w14:textId="77777777" w:rsidR="00601E41" w:rsidRDefault="00601E41" w:rsidP="00CA3189"/>
    <w:p w14:paraId="58DD43CF" w14:textId="048FEBBB" w:rsidR="00297B0A" w:rsidRDefault="00297B0A">
      <w:pPr>
        <w:spacing w:after="160" w:line="259" w:lineRule="auto"/>
      </w:pPr>
      <w:r>
        <w:br w:type="page"/>
      </w:r>
    </w:p>
    <w:p w14:paraId="5EC6B0E3"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lastRenderedPageBreak/>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07</w:t>
      </w:r>
    </w:p>
    <w:p w14:paraId="077CD101" w14:textId="5E32EE5B" w:rsidR="00CA3189" w:rsidRDefault="00CA3189" w:rsidP="00CA3189">
      <w:pPr>
        <w:rPr>
          <w:rFonts w:eastAsia="Times New Roman"/>
          <w:bCs/>
          <w:color w:val="0070C0"/>
          <w:lang w:val="en-GB" w:eastAsia="fr-FR"/>
        </w:rPr>
      </w:pPr>
      <w:r w:rsidRPr="00537AB0">
        <w:rPr>
          <w:rFonts w:eastAsia="Times New Roman"/>
          <w:bCs/>
          <w:color w:val="0070C0"/>
          <w:lang w:val="en-GB" w:eastAsia="fr-FR"/>
        </w:rPr>
        <w:t xml:space="preserve">Members </w:t>
      </w:r>
      <w:r>
        <w:rPr>
          <w:rFonts w:eastAsia="Times New Roman"/>
          <w:bCs/>
          <w:color w:val="0070C0"/>
          <w:lang w:val="en-GB" w:eastAsia="fr-FR"/>
        </w:rPr>
        <w:t>thanked Dr</w:t>
      </w:r>
      <w:r w:rsidR="00297B0A">
        <w:rPr>
          <w:rFonts w:eastAsia="Times New Roman"/>
          <w:bCs/>
          <w:color w:val="0070C0"/>
          <w:lang w:val="en-GB" w:eastAsia="fr-FR"/>
        </w:rPr>
        <w:t>.</w:t>
      </w:r>
      <w:r>
        <w:rPr>
          <w:rFonts w:eastAsia="Times New Roman"/>
          <w:bCs/>
          <w:color w:val="0070C0"/>
          <w:lang w:val="en-GB" w:eastAsia="fr-FR"/>
        </w:rPr>
        <w:t xml:space="preserve"> Munro for his presentation and assigned  </w:t>
      </w:r>
    </w:p>
    <w:p w14:paraId="5A6AD35A" w14:textId="366E9C07" w:rsidR="00CA3189" w:rsidRDefault="00CA3189" w:rsidP="00CA3189">
      <w:pPr>
        <w:rPr>
          <w:rFonts w:eastAsia="Times New Roman"/>
          <w:bCs/>
          <w:color w:val="0070C0"/>
          <w:lang w:val="en-GB" w:eastAsia="fr-FR"/>
        </w:rPr>
      </w:pPr>
      <w:r w:rsidRPr="00976F68">
        <w:rPr>
          <w:rFonts w:eastAsia="Times New Roman"/>
          <w:bCs/>
          <w:color w:val="00B050"/>
          <w:lang w:val="en-GB" w:eastAsia="fr-FR"/>
        </w:rPr>
        <w:t>ACTION 2025/0</w:t>
      </w:r>
      <w:r>
        <w:rPr>
          <w:rFonts w:eastAsia="Times New Roman"/>
          <w:bCs/>
          <w:color w:val="00B050"/>
          <w:lang w:val="en-GB" w:eastAsia="fr-FR"/>
        </w:rPr>
        <w:t>4</w:t>
      </w:r>
      <w:r w:rsidRPr="00976F68">
        <w:rPr>
          <w:rFonts w:eastAsia="Times New Roman"/>
          <w:bCs/>
          <w:color w:val="00B050"/>
          <w:lang w:val="en-GB" w:eastAsia="fr-FR"/>
        </w:rPr>
        <w:t>:</w:t>
      </w:r>
      <w:r>
        <w:rPr>
          <w:rFonts w:eastAsia="Times New Roman"/>
          <w:bCs/>
          <w:color w:val="0070C0"/>
          <w:lang w:val="en-GB" w:eastAsia="fr-FR"/>
        </w:rPr>
        <w:t xml:space="preserve"> Dr</w:t>
      </w:r>
      <w:r w:rsidR="00297B0A">
        <w:rPr>
          <w:rFonts w:eastAsia="Times New Roman"/>
          <w:bCs/>
          <w:color w:val="0070C0"/>
          <w:lang w:val="en-GB" w:eastAsia="fr-FR"/>
        </w:rPr>
        <w:t>.</w:t>
      </w:r>
      <w:r>
        <w:rPr>
          <w:rFonts w:eastAsia="Times New Roman"/>
          <w:bCs/>
          <w:color w:val="0070C0"/>
          <w:lang w:val="en-GB" w:eastAsia="fr-FR"/>
        </w:rPr>
        <w:t xml:space="preserve"> Munro to prepare a discussion paper for ExMCWG</w:t>
      </w:r>
      <w:r w:rsidR="00297B0A">
        <w:rPr>
          <w:rFonts w:eastAsia="Times New Roman"/>
          <w:bCs/>
          <w:color w:val="0070C0"/>
          <w:lang w:val="en-GB" w:eastAsia="fr-FR"/>
        </w:rPr>
        <w:t>0</w:t>
      </w:r>
      <w:r>
        <w:rPr>
          <w:rFonts w:eastAsia="Times New Roman"/>
          <w:bCs/>
          <w:color w:val="0070C0"/>
          <w:lang w:val="en-GB" w:eastAsia="fr-FR"/>
        </w:rPr>
        <w:t>1 regarding a possible need to expand IECEx publications to specify minimum requirements for the monitoring of external ExTL and ATF capability. Mr</w:t>
      </w:r>
      <w:r w:rsidR="00B45BD2">
        <w:rPr>
          <w:rFonts w:eastAsia="Times New Roman"/>
          <w:bCs/>
          <w:color w:val="0070C0"/>
          <w:lang w:val="en-GB" w:eastAsia="fr-FR"/>
        </w:rPr>
        <w:t>.</w:t>
      </w:r>
      <w:r>
        <w:rPr>
          <w:rFonts w:eastAsia="Times New Roman"/>
          <w:bCs/>
          <w:color w:val="0070C0"/>
          <w:lang w:val="en-GB" w:eastAsia="fr-FR"/>
        </w:rPr>
        <w:t xml:space="preserve"> Gauthier to provide input to Dr</w:t>
      </w:r>
      <w:r w:rsidR="00B45BD2">
        <w:rPr>
          <w:rFonts w:eastAsia="Times New Roman"/>
          <w:bCs/>
          <w:color w:val="0070C0"/>
          <w:lang w:val="en-GB" w:eastAsia="fr-FR"/>
        </w:rPr>
        <w:t>.</w:t>
      </w:r>
      <w:r>
        <w:rPr>
          <w:rFonts w:eastAsia="Times New Roman"/>
          <w:bCs/>
          <w:color w:val="0070C0"/>
          <w:lang w:val="en-GB" w:eastAsia="fr-FR"/>
        </w:rPr>
        <w:t xml:space="preserve"> Munro.</w:t>
      </w:r>
    </w:p>
    <w:p w14:paraId="77993CBE" w14:textId="77777777" w:rsidR="00601E41" w:rsidRDefault="00601E41" w:rsidP="00CA3189"/>
    <w:p w14:paraId="670CC191" w14:textId="77777777" w:rsidR="000B163F" w:rsidRDefault="000B163F" w:rsidP="00297B0A">
      <w:pPr>
        <w:rPr>
          <w:strike/>
          <w:lang w:val="en-GB"/>
        </w:rPr>
      </w:pPr>
    </w:p>
    <w:bookmarkEnd w:id="4"/>
    <w:p w14:paraId="6F6ACEBC" w14:textId="456A4766" w:rsidR="000B163F" w:rsidRDefault="000B163F" w:rsidP="000B163F">
      <w:pPr>
        <w:pStyle w:val="Heading1"/>
        <w:spacing w:before="0" w:after="0"/>
        <w:ind w:left="709" w:hanging="709"/>
      </w:pPr>
      <w:r>
        <w:t xml:space="preserve">Performance feedback from ExCBs and ExTLs </w:t>
      </w:r>
      <w:r w:rsidR="00297B0A">
        <w:t>–</w:t>
      </w:r>
      <w:r>
        <w:t xml:space="preserve"> CLOSED SESSION</w:t>
      </w:r>
    </w:p>
    <w:p w14:paraId="6F89F42F" w14:textId="77777777" w:rsidR="000B163F" w:rsidRDefault="000B163F" w:rsidP="000B163F">
      <w:pPr>
        <w:ind w:left="709"/>
        <w:rPr>
          <w:bCs/>
          <w:i/>
          <w:iCs/>
          <w:lang w:val="en-GB"/>
        </w:rPr>
      </w:pPr>
      <w:r>
        <w:rPr>
          <w:rFonts w:eastAsiaTheme="majorEastAsia" w:cs="Arial"/>
          <w:bCs/>
          <w:i/>
          <w:iCs/>
          <w:szCs w:val="24"/>
        </w:rPr>
        <w:t xml:space="preserve">(This session is intended only for ExTAG Members, i.e. ExCBs and ExTLs and applicants) </w:t>
      </w:r>
    </w:p>
    <w:p w14:paraId="1A69B2E0" w14:textId="77777777" w:rsidR="000B163F" w:rsidRDefault="000B163F" w:rsidP="000B163F">
      <w:pPr>
        <w:rPr>
          <w:lang w:val="en-GB"/>
        </w:rPr>
      </w:pPr>
    </w:p>
    <w:p w14:paraId="64000255" w14:textId="77777777" w:rsidR="000B163F" w:rsidRDefault="000B163F" w:rsidP="000B163F">
      <w:pPr>
        <w:pStyle w:val="Heading2"/>
        <w:ind w:left="709" w:hanging="709"/>
      </w:pPr>
      <w:r>
        <w:t xml:space="preserve">Co-operation between IECEx Bodies </w:t>
      </w:r>
    </w:p>
    <w:p w14:paraId="6F66513D" w14:textId="77777777" w:rsidR="000B163F" w:rsidRDefault="000B163F" w:rsidP="000B163F"/>
    <w:p w14:paraId="4347939C" w14:textId="255E3190" w:rsidR="000B163F" w:rsidRDefault="000B163F" w:rsidP="00A22D8E">
      <w:pPr>
        <w:rPr>
          <w:rFonts w:eastAsia="Times New Roman" w:cs="Arial"/>
          <w:szCs w:val="24"/>
          <w:lang w:val="en-GB"/>
        </w:rPr>
      </w:pPr>
      <w:r>
        <w:rPr>
          <w:rFonts w:eastAsia="Times New Roman" w:cs="Arial"/>
          <w:szCs w:val="24"/>
          <w:lang w:val="en-GB"/>
        </w:rPr>
        <w:t xml:space="preserve">The IECEx Secretary </w:t>
      </w:r>
      <w:r w:rsidR="008E2EFC">
        <w:rPr>
          <w:rFonts w:eastAsia="Times New Roman" w:cs="Arial"/>
          <w:szCs w:val="24"/>
          <w:lang w:val="en-GB"/>
        </w:rPr>
        <w:t>reminded</w:t>
      </w:r>
      <w:r>
        <w:rPr>
          <w:rFonts w:eastAsia="Times New Roman" w:cs="Arial"/>
          <w:szCs w:val="24"/>
          <w:lang w:val="en-GB"/>
        </w:rPr>
        <w:t xml:space="preserve"> ExCBs of their obligations, according to IECEx Scheme Rules.</w:t>
      </w:r>
    </w:p>
    <w:p w14:paraId="67555D53" w14:textId="77777777" w:rsidR="00CA3189" w:rsidRDefault="00CA3189" w:rsidP="00042A65">
      <w:pPr>
        <w:jc w:val="both"/>
        <w:rPr>
          <w:rFonts w:eastAsia="Times New Roman" w:cs="Arial"/>
          <w:szCs w:val="24"/>
          <w:lang w:val="en-GB"/>
        </w:rPr>
      </w:pPr>
    </w:p>
    <w:p w14:paraId="25BBB2C7" w14:textId="77777777"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r w:rsidRPr="000D1C20">
        <w:rPr>
          <w:rFonts w:eastAsia="Times New Roman"/>
          <w:bCs/>
          <w:color w:val="0070C0"/>
          <w:lang w:val="en-GB" w:eastAsia="fr-FR"/>
        </w:rPr>
        <w:t>No decision recorded</w:t>
      </w:r>
      <w:r>
        <w:rPr>
          <w:rFonts w:eastAsia="Times New Roman"/>
          <w:bCs/>
          <w:color w:val="0070C0"/>
          <w:lang w:val="en-GB" w:eastAsia="fr-FR"/>
        </w:rPr>
        <w:t xml:space="preserve"> however the meeting noted the Chair’s and Secretariat comments about the importance of cooperation and the reminder of the obligations </w:t>
      </w:r>
      <w:r w:rsidRPr="00C02D49">
        <w:rPr>
          <w:rFonts w:eastAsia="Times New Roman"/>
          <w:bCs/>
          <w:color w:val="0070C0"/>
          <w:lang w:val="en-GB" w:eastAsia="fr-FR"/>
        </w:rPr>
        <w:t>of Clause 10.1 of IECEx 02 on bodies.</w:t>
      </w:r>
    </w:p>
    <w:p w14:paraId="2CC650D0" w14:textId="77777777"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r w:rsidRPr="00AF163C">
        <w:rPr>
          <w:rFonts w:eastAsia="Times New Roman"/>
          <w:bCs/>
          <w:color w:val="00B050"/>
          <w:lang w:val="en-GB" w:eastAsia="fr-FR"/>
        </w:rPr>
        <w:t xml:space="preserve">ACTION </w:t>
      </w:r>
      <w:r>
        <w:rPr>
          <w:rFonts w:eastAsia="Times New Roman"/>
          <w:bCs/>
          <w:color w:val="00B050"/>
          <w:lang w:val="en-GB" w:eastAsia="fr-FR"/>
        </w:rPr>
        <w:t>2025/</w:t>
      </w:r>
      <w:r w:rsidRPr="00AF163C">
        <w:rPr>
          <w:rFonts w:eastAsia="Times New Roman"/>
          <w:bCs/>
          <w:color w:val="00B050"/>
          <w:lang w:val="en-GB" w:eastAsia="fr-FR"/>
        </w:rPr>
        <w:t>0</w:t>
      </w:r>
      <w:r>
        <w:rPr>
          <w:rFonts w:eastAsia="Times New Roman"/>
          <w:bCs/>
          <w:color w:val="00B050"/>
          <w:lang w:val="en-GB" w:eastAsia="fr-FR"/>
        </w:rPr>
        <w:t>5</w:t>
      </w:r>
      <w:r w:rsidRPr="00AF163C">
        <w:rPr>
          <w:rFonts w:eastAsia="Times New Roman"/>
          <w:bCs/>
          <w:color w:val="00B050"/>
          <w:lang w:val="en-GB" w:eastAsia="fr-FR"/>
        </w:rPr>
        <w:t>:</w:t>
      </w:r>
      <w:r>
        <w:rPr>
          <w:rFonts w:eastAsia="Times New Roman"/>
          <w:bCs/>
          <w:color w:val="0070C0"/>
          <w:lang w:val="en-GB" w:eastAsia="fr-FR"/>
        </w:rPr>
        <w:t xml:space="preserve"> ExAG to consider including guidance or requirements in assessment forms that ensure that assessors check that agreements between ExCBs and clients include reference to IECEx Rules.</w:t>
      </w:r>
    </w:p>
    <w:p w14:paraId="7EEE5581" w14:textId="77777777"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p>
    <w:p w14:paraId="0638DE5D" w14:textId="77777777"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r w:rsidRPr="004A7EF5">
        <w:rPr>
          <w:rFonts w:eastAsia="Times New Roman"/>
          <w:bCs/>
          <w:color w:val="00B050"/>
          <w:lang w:val="en-GB" w:eastAsia="fr-FR"/>
        </w:rPr>
        <w:t xml:space="preserve">ACTION </w:t>
      </w:r>
      <w:r>
        <w:rPr>
          <w:rFonts w:eastAsia="Times New Roman"/>
          <w:bCs/>
          <w:color w:val="00B050"/>
          <w:lang w:val="en-GB" w:eastAsia="fr-FR"/>
        </w:rPr>
        <w:t>2025/</w:t>
      </w:r>
      <w:r w:rsidRPr="004A7EF5">
        <w:rPr>
          <w:rFonts w:eastAsia="Times New Roman"/>
          <w:bCs/>
          <w:color w:val="00B050"/>
          <w:lang w:val="en-GB" w:eastAsia="fr-FR"/>
        </w:rPr>
        <w:t>0</w:t>
      </w:r>
      <w:r>
        <w:rPr>
          <w:rFonts w:eastAsia="Times New Roman"/>
          <w:bCs/>
          <w:color w:val="00B050"/>
          <w:lang w:val="en-GB" w:eastAsia="fr-FR"/>
        </w:rPr>
        <w:t>6</w:t>
      </w:r>
      <w:r w:rsidRPr="004A7EF5">
        <w:rPr>
          <w:rFonts w:eastAsia="Times New Roman"/>
          <w:bCs/>
          <w:color w:val="00B050"/>
          <w:lang w:val="en-GB" w:eastAsia="fr-FR"/>
        </w:rPr>
        <w:t xml:space="preserve">: </w:t>
      </w:r>
      <w:r>
        <w:rPr>
          <w:rFonts w:eastAsia="Times New Roman"/>
          <w:bCs/>
          <w:color w:val="0070C0"/>
          <w:lang w:val="en-GB" w:eastAsia="fr-FR"/>
        </w:rPr>
        <w:t>ExMC WG1 and ExMC WG5 to take a discussion on the matter of the continued capability of ExCBs to provide QAR services.</w:t>
      </w:r>
    </w:p>
    <w:p w14:paraId="4495EA82" w14:textId="77777777" w:rsidR="00CA3189" w:rsidRDefault="00CA3189" w:rsidP="00042A65">
      <w:pPr>
        <w:jc w:val="both"/>
        <w:rPr>
          <w:rFonts w:eastAsia="Times New Roman" w:cs="Arial"/>
          <w:szCs w:val="24"/>
          <w:lang w:val="en-GB"/>
        </w:rPr>
      </w:pPr>
    </w:p>
    <w:p w14:paraId="2BF6AAA7" w14:textId="77777777" w:rsidR="000B163F" w:rsidRDefault="000B163F" w:rsidP="00042A65">
      <w:pPr>
        <w:jc w:val="both"/>
        <w:rPr>
          <w:rFonts w:eastAsia="Times New Roman" w:cs="Arial"/>
          <w:szCs w:val="24"/>
          <w:lang w:val="en-GB"/>
        </w:rPr>
      </w:pPr>
    </w:p>
    <w:p w14:paraId="30FDA07C" w14:textId="77777777" w:rsidR="000B163F" w:rsidRDefault="000B163F" w:rsidP="000B163F">
      <w:pPr>
        <w:pStyle w:val="Heading2"/>
        <w:ind w:left="709" w:hanging="709"/>
      </w:pPr>
      <w:r>
        <w:t>Feedback from IECEx Assessor Training and ExAG Discussions</w:t>
      </w:r>
    </w:p>
    <w:p w14:paraId="0D028A65" w14:textId="77777777" w:rsidR="000B163F" w:rsidRDefault="000B163F" w:rsidP="000B163F">
      <w:pPr>
        <w:rPr>
          <w:lang w:val="en-GB"/>
        </w:rPr>
      </w:pPr>
    </w:p>
    <w:p w14:paraId="3583F3E6" w14:textId="665759B7" w:rsidR="000B163F" w:rsidRDefault="000B163F" w:rsidP="008E2EFC">
      <w:pPr>
        <w:jc w:val="both"/>
        <w:rPr>
          <w:lang w:val="en-GB"/>
        </w:rPr>
      </w:pPr>
      <w:r>
        <w:rPr>
          <w:lang w:val="en-GB"/>
        </w:rPr>
        <w:t>The meeting receive</w:t>
      </w:r>
      <w:r w:rsidR="00042A65">
        <w:rPr>
          <w:lang w:val="en-GB"/>
        </w:rPr>
        <w:t>d</w:t>
      </w:r>
      <w:r>
        <w:rPr>
          <w:lang w:val="en-GB"/>
        </w:rPr>
        <w:t xml:space="preserve"> feedback from the 2025 IECEx Assessor Training and ExAG discussions that may impact on ExCBs and ExTLs. The IECEx Secretariat to report.</w:t>
      </w:r>
    </w:p>
    <w:p w14:paraId="73E0E5BF" w14:textId="77777777" w:rsidR="00E7433F" w:rsidRPr="00042A65" w:rsidRDefault="00E7433F" w:rsidP="00CA3189">
      <w:pPr>
        <w:ind w:left="709" w:hanging="709"/>
        <w:jc w:val="both"/>
        <w:rPr>
          <w:rFonts w:eastAsia="Times New Roman"/>
          <w:color w:val="000000" w:themeColor="text1"/>
          <w:szCs w:val="24"/>
          <w:lang w:val="en-GB" w:eastAsia="fr-FR"/>
        </w:rPr>
      </w:pPr>
    </w:p>
    <w:p w14:paraId="052DD1DE" w14:textId="77777777" w:rsidR="00E7433F" w:rsidRPr="00042A65" w:rsidRDefault="00E7433F" w:rsidP="00CA3189">
      <w:pPr>
        <w:ind w:left="709" w:hanging="709"/>
        <w:jc w:val="both"/>
        <w:rPr>
          <w:rFonts w:eastAsia="Times New Roman"/>
          <w:color w:val="000000" w:themeColor="text1"/>
          <w:szCs w:val="24"/>
          <w:lang w:val="en-GB" w:eastAsia="fr-FR"/>
        </w:rPr>
      </w:pPr>
    </w:p>
    <w:p w14:paraId="4C8C089D" w14:textId="15DAC7C0"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w:t>
      </w:r>
      <w:r w:rsidRPr="008D3469">
        <w:rPr>
          <w:rFonts w:eastAsia="Times New Roman"/>
          <w:b/>
          <w:bCs/>
          <w:color w:val="0070C0"/>
          <w:szCs w:val="24"/>
          <w:u w:val="single"/>
          <w:lang w:val="en-GB" w:eastAsia="fr-FR"/>
        </w:rPr>
        <w:t>025/08</w:t>
      </w:r>
    </w:p>
    <w:p w14:paraId="33334AC0" w14:textId="77777777"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r w:rsidRPr="00537AB0">
        <w:rPr>
          <w:rFonts w:eastAsia="Times New Roman"/>
          <w:bCs/>
          <w:color w:val="0070C0"/>
          <w:lang w:val="en-GB" w:eastAsia="fr-FR"/>
        </w:rPr>
        <w:t>Members</w:t>
      </w:r>
      <w:r>
        <w:rPr>
          <w:rFonts w:eastAsia="Times New Roman"/>
          <w:bCs/>
          <w:color w:val="0070C0"/>
          <w:lang w:val="en-GB" w:eastAsia="fr-FR"/>
        </w:rPr>
        <w:t xml:space="preserve"> </w:t>
      </w:r>
      <w:r w:rsidRPr="0047077B">
        <w:rPr>
          <w:rFonts w:eastAsia="Times New Roman"/>
          <w:bCs/>
          <w:color w:val="0070C0"/>
          <w:u w:val="single"/>
          <w:lang w:val="en-GB" w:eastAsia="fr-FR"/>
        </w:rPr>
        <w:t>noted</w:t>
      </w:r>
      <w:r>
        <w:rPr>
          <w:rFonts w:eastAsia="Times New Roman"/>
          <w:bCs/>
          <w:color w:val="0070C0"/>
          <w:lang w:val="en-GB" w:eastAsia="fr-FR"/>
        </w:rPr>
        <w:t xml:space="preserve"> the IECEx Secretariat report and ExAG Convenor feedback from the IECEx Assessor Training and ExAG discussions impacting on ExCBs and ExTLs.</w:t>
      </w:r>
    </w:p>
    <w:p w14:paraId="47C4D3C6" w14:textId="77777777" w:rsidR="00CA3189" w:rsidRDefault="00CA3189" w:rsidP="008E2EFC">
      <w:pPr>
        <w:rPr>
          <w:lang w:val="en-GB"/>
        </w:rPr>
      </w:pPr>
    </w:p>
    <w:p w14:paraId="223082AB" w14:textId="77777777" w:rsidR="000B163F" w:rsidRDefault="000B163F" w:rsidP="00042A65">
      <w:pPr>
        <w:ind w:left="709" w:hanging="709"/>
        <w:jc w:val="both"/>
        <w:rPr>
          <w:lang w:val="en-GB"/>
        </w:rPr>
      </w:pPr>
    </w:p>
    <w:p w14:paraId="3A1191DE" w14:textId="77777777" w:rsidR="000B163F" w:rsidRDefault="000B163F" w:rsidP="000B163F">
      <w:pPr>
        <w:pStyle w:val="Heading2"/>
        <w:ind w:left="709" w:hanging="709"/>
      </w:pPr>
      <w:r>
        <w:t>Request from UL to discuss clause 9.6 IECEx 02</w:t>
      </w:r>
    </w:p>
    <w:p w14:paraId="4F15D0E2" w14:textId="77777777" w:rsidR="000B163F" w:rsidRDefault="000B163F" w:rsidP="000B163F">
      <w:pPr>
        <w:ind w:left="576"/>
        <w:rPr>
          <w:lang w:val="en-GB"/>
        </w:rPr>
      </w:pPr>
    </w:p>
    <w:p w14:paraId="12FB42C6" w14:textId="7F6592A7" w:rsidR="000B163F" w:rsidRDefault="00042A65" w:rsidP="008E2EFC">
      <w:pPr>
        <w:rPr>
          <w:lang w:val="en-GB"/>
        </w:rPr>
      </w:pPr>
      <w:r>
        <w:rPr>
          <w:lang w:val="en-GB"/>
        </w:rPr>
        <w:t>The c</w:t>
      </w:r>
      <w:r w:rsidR="000B163F">
        <w:rPr>
          <w:lang w:val="en-GB"/>
        </w:rPr>
        <w:t>losed session receive</w:t>
      </w:r>
      <w:r>
        <w:rPr>
          <w:lang w:val="en-GB"/>
        </w:rPr>
        <w:t>d</w:t>
      </w:r>
      <w:r w:rsidR="000B163F">
        <w:rPr>
          <w:lang w:val="en-GB"/>
        </w:rPr>
        <w:t xml:space="preserve"> a presentation from </w:t>
      </w:r>
      <w:r w:rsidR="008E2EFC">
        <w:rPr>
          <w:lang w:val="en-GB"/>
        </w:rPr>
        <w:t xml:space="preserve">Mr. </w:t>
      </w:r>
      <w:r w:rsidR="000B163F">
        <w:rPr>
          <w:lang w:val="en-GB"/>
        </w:rPr>
        <w:t xml:space="preserve">David Malohn </w:t>
      </w:r>
      <w:r w:rsidR="008E2EFC">
        <w:rPr>
          <w:lang w:val="en-GB"/>
        </w:rPr>
        <w:t xml:space="preserve">from </w:t>
      </w:r>
      <w:r w:rsidR="000B163F">
        <w:rPr>
          <w:lang w:val="en-GB"/>
        </w:rPr>
        <w:t>UL</w:t>
      </w:r>
      <w:r>
        <w:rPr>
          <w:lang w:val="en-GB"/>
        </w:rPr>
        <w:t>.</w:t>
      </w:r>
    </w:p>
    <w:p w14:paraId="0B08C12A" w14:textId="77777777" w:rsidR="00CA3189" w:rsidRDefault="00CA3189" w:rsidP="00042A65">
      <w:pPr>
        <w:rPr>
          <w:lang w:val="en-GB"/>
        </w:rPr>
      </w:pPr>
    </w:p>
    <w:p w14:paraId="2B261A38"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D96365">
        <w:rPr>
          <w:rFonts w:eastAsia="Times New Roman"/>
          <w:b/>
          <w:bCs/>
          <w:color w:val="0070C0"/>
          <w:szCs w:val="24"/>
          <w:u w:val="single"/>
          <w:lang w:val="en-GB" w:eastAsia="fr-FR"/>
        </w:rPr>
        <w:t>/0</w:t>
      </w:r>
      <w:r>
        <w:rPr>
          <w:rFonts w:eastAsia="Times New Roman"/>
          <w:b/>
          <w:bCs/>
          <w:color w:val="0070C0"/>
          <w:szCs w:val="24"/>
          <w:u w:val="single"/>
          <w:lang w:val="en-GB" w:eastAsia="fr-FR"/>
        </w:rPr>
        <w:t>9</w:t>
      </w:r>
    </w:p>
    <w:p w14:paraId="6FC89E59" w14:textId="7193DD01"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r w:rsidRPr="00537AB0">
        <w:rPr>
          <w:rFonts w:eastAsia="Times New Roman"/>
          <w:bCs/>
          <w:color w:val="0070C0"/>
          <w:lang w:val="en-GB" w:eastAsia="fr-FR"/>
        </w:rPr>
        <w:t>Members</w:t>
      </w:r>
      <w:r>
        <w:rPr>
          <w:rFonts w:eastAsia="Times New Roman"/>
          <w:bCs/>
          <w:color w:val="0070C0"/>
          <w:lang w:val="en-GB" w:eastAsia="fr-FR"/>
        </w:rPr>
        <w:t xml:space="preserve"> considered the presentation by </w:t>
      </w:r>
      <w:r w:rsidR="00A07CC9">
        <w:rPr>
          <w:rFonts w:eastAsia="Times New Roman"/>
          <w:bCs/>
          <w:color w:val="0070C0"/>
          <w:lang w:val="en-GB" w:eastAsia="fr-FR"/>
        </w:rPr>
        <w:t xml:space="preserve">Mr. </w:t>
      </w:r>
      <w:r>
        <w:rPr>
          <w:rFonts w:eastAsia="Times New Roman"/>
          <w:bCs/>
          <w:color w:val="0070C0"/>
          <w:lang w:val="en-GB" w:eastAsia="fr-FR"/>
        </w:rPr>
        <w:t xml:space="preserve">Malohn (UL Solutions, US) and </w:t>
      </w:r>
      <w:r w:rsidRPr="00EF2A33">
        <w:rPr>
          <w:rFonts w:eastAsia="Times New Roman"/>
          <w:bCs/>
          <w:color w:val="0070C0"/>
          <w:u w:val="single"/>
          <w:lang w:val="en-GB" w:eastAsia="fr-FR"/>
        </w:rPr>
        <w:t>agreed</w:t>
      </w:r>
      <w:r>
        <w:rPr>
          <w:rFonts w:eastAsia="Times New Roman"/>
          <w:bCs/>
          <w:color w:val="0070C0"/>
          <w:lang w:val="en-GB" w:eastAsia="fr-FR"/>
        </w:rPr>
        <w:t xml:space="preserve"> to assign  </w:t>
      </w:r>
    </w:p>
    <w:p w14:paraId="7E6FAB86" w14:textId="465492A7" w:rsidR="00CA3189" w:rsidRDefault="00CA3189" w:rsidP="00CA3189">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eastAsia="Times New Roman"/>
          <w:bCs/>
          <w:color w:val="0070C0"/>
          <w:lang w:val="en-GB" w:eastAsia="fr-FR"/>
        </w:rPr>
      </w:pPr>
      <w:r w:rsidRPr="00D96365">
        <w:rPr>
          <w:rFonts w:eastAsia="Times New Roman"/>
          <w:bCs/>
          <w:color w:val="00B050"/>
          <w:lang w:val="en-GB" w:eastAsia="fr-FR"/>
        </w:rPr>
        <w:lastRenderedPageBreak/>
        <w:t xml:space="preserve">ACTION </w:t>
      </w:r>
      <w:r>
        <w:rPr>
          <w:rFonts w:eastAsia="Times New Roman"/>
          <w:bCs/>
          <w:color w:val="00B050"/>
          <w:lang w:val="en-GB" w:eastAsia="fr-FR"/>
        </w:rPr>
        <w:t>2025/07</w:t>
      </w:r>
      <w:r>
        <w:rPr>
          <w:rFonts w:eastAsia="Times New Roman"/>
          <w:bCs/>
          <w:color w:val="0070C0"/>
          <w:lang w:val="en-GB" w:eastAsia="fr-FR"/>
        </w:rPr>
        <w:t>: ExMCWG</w:t>
      </w:r>
      <w:r w:rsidR="008E2EFC">
        <w:rPr>
          <w:rFonts w:eastAsia="Times New Roman"/>
          <w:bCs/>
          <w:color w:val="0070C0"/>
          <w:lang w:val="en-GB" w:eastAsia="fr-FR"/>
        </w:rPr>
        <w:t>0</w:t>
      </w:r>
      <w:r>
        <w:rPr>
          <w:rFonts w:eastAsia="Times New Roman"/>
          <w:bCs/>
          <w:color w:val="0070C0"/>
          <w:lang w:val="en-GB" w:eastAsia="fr-FR"/>
        </w:rPr>
        <w:t>1 to consider a proposal to be prepared by Mr</w:t>
      </w:r>
      <w:r w:rsidR="008E2EFC">
        <w:rPr>
          <w:rFonts w:eastAsia="Times New Roman"/>
          <w:bCs/>
          <w:color w:val="0070C0"/>
          <w:lang w:val="en-GB" w:eastAsia="fr-FR"/>
        </w:rPr>
        <w:t>.</w:t>
      </w:r>
      <w:r>
        <w:rPr>
          <w:rFonts w:eastAsia="Times New Roman"/>
          <w:bCs/>
          <w:color w:val="0070C0"/>
          <w:lang w:val="en-GB" w:eastAsia="fr-FR"/>
        </w:rPr>
        <w:t xml:space="preserve"> Malohn for revisions to IECEx 02, Clause 9.6 (for example, replace ‘addendum’ with ‘new issue’) and possibly the addition of an Annex to IECEx OD 009 as a means of ensuring consistency across ExCBs and transparency of key documents used for certification purposes (such as schedule drawings).</w:t>
      </w:r>
    </w:p>
    <w:p w14:paraId="6481318D" w14:textId="77777777" w:rsidR="00CA3189" w:rsidRDefault="00CA3189" w:rsidP="008E2EFC">
      <w:pPr>
        <w:tabs>
          <w:tab w:val="left" w:pos="0"/>
        </w:tabs>
        <w:rPr>
          <w:lang w:val="en-GB"/>
        </w:rPr>
      </w:pPr>
    </w:p>
    <w:p w14:paraId="4C3D6325" w14:textId="77777777" w:rsidR="000B163F" w:rsidRDefault="000B163F" w:rsidP="000B163F">
      <w:pPr>
        <w:rPr>
          <w:lang w:val="en-GB"/>
        </w:rPr>
      </w:pPr>
    </w:p>
    <w:p w14:paraId="6A116BA3" w14:textId="77777777" w:rsidR="000B163F" w:rsidRDefault="000B163F" w:rsidP="000B163F">
      <w:pPr>
        <w:pStyle w:val="Heading1"/>
        <w:spacing w:before="0" w:after="0"/>
        <w:ind w:left="709" w:hanging="709"/>
      </w:pPr>
      <w:r>
        <w:t>ExTAG Working Group Status – Review</w:t>
      </w:r>
    </w:p>
    <w:p w14:paraId="395B4D51" w14:textId="77777777" w:rsidR="000B163F" w:rsidRDefault="000B163F" w:rsidP="000B163F"/>
    <w:p w14:paraId="2910B70C" w14:textId="61D00799" w:rsidR="00A07CC9" w:rsidRPr="00A07CC9" w:rsidRDefault="00A07CC9" w:rsidP="00904B6E">
      <w:pPr>
        <w:jc w:val="both"/>
        <w:rPr>
          <w:rFonts w:eastAsia="Times New Roman" w:cs="Arial"/>
          <w:szCs w:val="24"/>
          <w:lang w:val="en-US"/>
        </w:rPr>
      </w:pPr>
      <w:r w:rsidRPr="00A07CC9">
        <w:rPr>
          <w:rFonts w:eastAsia="Times New Roman" w:cs="Arial"/>
          <w:szCs w:val="24"/>
          <w:lang w:val="en-US"/>
        </w:rPr>
        <w:t>The Chair introduced item 7, which was a status review of the technical working groups. He noted that the working groups play a crucial role in the main work of the organization</w:t>
      </w:r>
      <w:r>
        <w:rPr>
          <w:rFonts w:eastAsia="Times New Roman" w:cs="Arial"/>
          <w:szCs w:val="24"/>
          <w:lang w:val="en-US"/>
        </w:rPr>
        <w:t>.</w:t>
      </w:r>
    </w:p>
    <w:p w14:paraId="0C108294" w14:textId="77777777" w:rsidR="000B163F" w:rsidRPr="00A07CC9" w:rsidRDefault="000B163F" w:rsidP="000B163F">
      <w:pPr>
        <w:rPr>
          <w:lang w:val="en-US"/>
        </w:rPr>
      </w:pPr>
    </w:p>
    <w:p w14:paraId="706E1432" w14:textId="77777777" w:rsidR="000B163F" w:rsidRDefault="000B163F" w:rsidP="000B163F">
      <w:pPr>
        <w:pStyle w:val="Heading2"/>
        <w:ind w:left="709" w:hanging="709"/>
      </w:pPr>
      <w:r>
        <w:t xml:space="preserve">ExTAG WG 01, Preparation and maintenance of ExTRs </w:t>
      </w:r>
    </w:p>
    <w:p w14:paraId="4A09B75A" w14:textId="77777777" w:rsidR="000B163F" w:rsidRDefault="000B163F" w:rsidP="00CE2EFD"/>
    <w:p w14:paraId="71CBD4D4" w14:textId="29B0518A" w:rsidR="000B163F" w:rsidRDefault="00A07CC9" w:rsidP="00A22D8E">
      <w:pPr>
        <w:jc w:val="both"/>
        <w:rPr>
          <w:rFonts w:eastAsia="Times New Roman" w:cs="Arial"/>
          <w:szCs w:val="24"/>
        </w:rPr>
      </w:pPr>
      <w:r>
        <w:rPr>
          <w:rFonts w:eastAsia="Times New Roman" w:cs="Arial"/>
          <w:szCs w:val="24"/>
          <w:lang w:val="en-US"/>
        </w:rPr>
        <w:t xml:space="preserve">ExTAG WG01 </w:t>
      </w:r>
      <w:r w:rsidR="000B163F">
        <w:rPr>
          <w:rFonts w:eastAsia="Times New Roman" w:cs="Arial"/>
          <w:szCs w:val="24"/>
        </w:rPr>
        <w:t xml:space="preserve">is tasked to create, revise and update the </w:t>
      </w:r>
      <w:proofErr w:type="spellStart"/>
      <w:r w:rsidR="000B163F">
        <w:rPr>
          <w:rFonts w:eastAsia="Times New Roman" w:cs="Arial"/>
          <w:szCs w:val="24"/>
        </w:rPr>
        <w:t>ExTest</w:t>
      </w:r>
      <w:proofErr w:type="spellEnd"/>
      <w:r w:rsidR="000B163F">
        <w:rPr>
          <w:rFonts w:eastAsia="Times New Roman" w:cs="Arial"/>
          <w:szCs w:val="24"/>
        </w:rPr>
        <w:t xml:space="preserve"> Reports (ExTRs) to be used within the IECEx System. The work is ongoing. Members to receive a report from the Convener WG 01,</w:t>
      </w:r>
      <w:r w:rsidR="000B163F">
        <w:rPr>
          <w:rFonts w:eastAsia="Times New Roman" w:cs="Arial"/>
          <w:b/>
          <w:bCs/>
          <w:szCs w:val="24"/>
        </w:rPr>
        <w:t xml:space="preserve"> </w:t>
      </w:r>
      <w:r w:rsidR="000B163F">
        <w:rPr>
          <w:rFonts w:eastAsia="Times New Roman" w:cs="Arial"/>
          <w:szCs w:val="24"/>
        </w:rPr>
        <w:t>Mr</w:t>
      </w:r>
      <w:r>
        <w:rPr>
          <w:rFonts w:eastAsia="Times New Roman" w:cs="Arial"/>
          <w:szCs w:val="24"/>
        </w:rPr>
        <w:t>.</w:t>
      </w:r>
      <w:r w:rsidR="000B163F">
        <w:rPr>
          <w:rFonts w:eastAsia="Times New Roman" w:cs="Arial"/>
          <w:szCs w:val="24"/>
        </w:rPr>
        <w:t xml:space="preserve"> Scott Kiddle.</w:t>
      </w:r>
    </w:p>
    <w:p w14:paraId="7BE9E3F0" w14:textId="77777777" w:rsidR="000B163F" w:rsidRDefault="000B163F" w:rsidP="00CE2EFD"/>
    <w:p w14:paraId="56DA5690" w14:textId="0DD63CD1" w:rsidR="000B163F" w:rsidRDefault="000B163F" w:rsidP="008E2EFC">
      <w:pPr>
        <w:ind w:left="1134"/>
        <w:jc w:val="both"/>
        <w:rPr>
          <w:rFonts w:eastAsia="Times New Roman" w:cs="Arial"/>
          <w:b/>
          <w:bCs/>
          <w:szCs w:val="24"/>
          <w:u w:val="single"/>
        </w:rPr>
      </w:pPr>
      <w:r>
        <w:rPr>
          <w:rFonts w:eastAsia="Times New Roman" w:cs="Arial"/>
          <w:b/>
          <w:bCs/>
          <w:color w:val="000000"/>
          <w:szCs w:val="24"/>
          <w:u w:val="single"/>
        </w:rPr>
        <w:t>Documents for consideration/noting</w:t>
      </w:r>
      <w:r>
        <w:rPr>
          <w:rFonts w:eastAsia="Times New Roman" w:cs="Arial"/>
          <w:b/>
          <w:bCs/>
          <w:szCs w:val="24"/>
          <w:u w:val="single"/>
        </w:rPr>
        <w:t>:</w:t>
      </w:r>
    </w:p>
    <w:p w14:paraId="1FFC6408" w14:textId="6038A090" w:rsidR="000B163F" w:rsidRDefault="000B163F" w:rsidP="008E2EFC">
      <w:pPr>
        <w:pStyle w:val="ListParagraph"/>
        <w:numPr>
          <w:ilvl w:val="0"/>
          <w:numId w:val="8"/>
        </w:numPr>
        <w:ind w:left="1560" w:hanging="426"/>
        <w:jc w:val="both"/>
        <w:rPr>
          <w:rFonts w:eastAsia="Times New Roman" w:cs="Arial"/>
          <w:b/>
          <w:bCs/>
          <w:szCs w:val="24"/>
          <w:u w:val="single"/>
        </w:rPr>
      </w:pPr>
      <w:hyperlink w:history="1">
        <w:r w:rsidRPr="008E2EFC">
          <w:rPr>
            <w:rStyle w:val="Hyperlink"/>
            <w:rFonts w:cs="Arial"/>
            <w:b/>
            <w:bCs/>
            <w:szCs w:val="24"/>
          </w:rPr>
          <w:t>ExTAG/751/R</w:t>
        </w:r>
      </w:hyperlink>
      <w:r>
        <w:rPr>
          <w:rFonts w:eastAsia="Times New Roman" w:cs="Arial"/>
          <w:b/>
          <w:bCs/>
          <w:color w:val="000000" w:themeColor="text1"/>
          <w:szCs w:val="24"/>
        </w:rPr>
        <w:t xml:space="preserve"> </w:t>
      </w:r>
      <w:r>
        <w:rPr>
          <w:rFonts w:eastAsia="Times New Roman" w:cs="Arial"/>
          <w:b/>
          <w:bCs/>
          <w:szCs w:val="24"/>
        </w:rPr>
        <w:t xml:space="preserve">– </w:t>
      </w:r>
      <w:r>
        <w:rPr>
          <w:rFonts w:eastAsia="Times New Roman" w:cs="Arial"/>
          <w:bCs/>
          <w:szCs w:val="24"/>
        </w:rPr>
        <w:t>Report from ExTAG</w:t>
      </w:r>
      <w:r w:rsidR="00A07CC9">
        <w:rPr>
          <w:rFonts w:eastAsia="Times New Roman" w:cs="Arial"/>
          <w:bCs/>
          <w:szCs w:val="24"/>
        </w:rPr>
        <w:t> </w:t>
      </w:r>
      <w:r w:rsidR="008E2EFC">
        <w:rPr>
          <w:rFonts w:eastAsia="Times New Roman" w:cs="Arial"/>
          <w:bCs/>
          <w:szCs w:val="24"/>
        </w:rPr>
        <w:t>WG</w:t>
      </w:r>
      <w:r>
        <w:rPr>
          <w:rFonts w:eastAsia="Times New Roman" w:cs="Arial"/>
          <w:bCs/>
          <w:szCs w:val="24"/>
        </w:rPr>
        <w:t>01 (WG</w:t>
      </w:r>
      <w:r>
        <w:rPr>
          <w:rFonts w:cs="Arial"/>
          <w:bCs/>
          <w:szCs w:val="24"/>
          <w:lang w:eastAsia="zh-CN"/>
        </w:rPr>
        <w:t xml:space="preserve"> </w:t>
      </w:r>
      <w:r>
        <w:rPr>
          <w:rFonts w:eastAsia="Times New Roman" w:cs="Arial"/>
          <w:bCs/>
          <w:szCs w:val="24"/>
        </w:rPr>
        <w:t>01): Preparation of assessment and test report forms (ExTRs)</w:t>
      </w:r>
    </w:p>
    <w:p w14:paraId="30964CF7" w14:textId="77777777" w:rsidR="000B163F" w:rsidRDefault="000B163F" w:rsidP="008E2EFC">
      <w:pPr>
        <w:pStyle w:val="ListParagraph"/>
        <w:numPr>
          <w:ilvl w:val="0"/>
          <w:numId w:val="8"/>
        </w:numPr>
        <w:ind w:left="1560" w:hanging="426"/>
        <w:jc w:val="both"/>
        <w:rPr>
          <w:rFonts w:eastAsia="Times New Roman" w:cs="Arial"/>
          <w:szCs w:val="24"/>
        </w:rPr>
      </w:pPr>
      <w:hyperlink w:history="1">
        <w:r w:rsidRPr="008E2EFC">
          <w:rPr>
            <w:rStyle w:val="Hyperlink"/>
            <w:rFonts w:cs="Arial"/>
            <w:b/>
            <w:bCs/>
            <w:szCs w:val="24"/>
          </w:rPr>
          <w:t>ExTAG/753/CD</w:t>
        </w:r>
      </w:hyperlink>
      <w:r>
        <w:rPr>
          <w:rFonts w:eastAsia="Times New Roman" w:cs="Arial"/>
          <w:b/>
          <w:szCs w:val="24"/>
        </w:rPr>
        <w:t xml:space="preserve"> –</w:t>
      </w:r>
      <w:r>
        <w:rPr>
          <w:rFonts w:eastAsia="Times New Roman" w:cs="Arial"/>
          <w:b/>
          <w:bCs/>
          <w:szCs w:val="24"/>
        </w:rPr>
        <w:t xml:space="preserve"> </w:t>
      </w:r>
      <w:r>
        <w:rPr>
          <w:rFonts w:eastAsia="Times New Roman" w:cs="Arial"/>
          <w:szCs w:val="24"/>
        </w:rPr>
        <w:t>Draft revision of IECEx OD 010-1 Edition 3.0</w:t>
      </w:r>
    </w:p>
    <w:p w14:paraId="11137334" w14:textId="08549FB8" w:rsidR="000B163F" w:rsidRDefault="000B163F" w:rsidP="008E2EFC">
      <w:pPr>
        <w:pStyle w:val="ListParagraph"/>
        <w:numPr>
          <w:ilvl w:val="0"/>
          <w:numId w:val="8"/>
        </w:numPr>
        <w:ind w:left="1560" w:hanging="426"/>
        <w:jc w:val="both"/>
        <w:rPr>
          <w:rFonts w:eastAsia="Times New Roman" w:cs="Arial"/>
          <w:szCs w:val="24"/>
        </w:rPr>
      </w:pPr>
      <w:hyperlink w:history="1">
        <w:r w:rsidRPr="008E2EFC">
          <w:rPr>
            <w:rStyle w:val="Hyperlink"/>
            <w:rFonts w:cs="Arial"/>
            <w:b/>
            <w:bCs/>
            <w:szCs w:val="24"/>
          </w:rPr>
          <w:t>ExMC/2168/DV</w:t>
        </w:r>
      </w:hyperlink>
      <w:r>
        <w:rPr>
          <w:rFonts w:eastAsia="Times New Roman" w:cs="Arial"/>
          <w:szCs w:val="24"/>
        </w:rPr>
        <w:t xml:space="preserve"> </w:t>
      </w:r>
      <w:r w:rsidR="008E2EFC">
        <w:rPr>
          <w:rFonts w:eastAsia="Times New Roman" w:cs="Arial"/>
          <w:b/>
          <w:bCs/>
          <w:szCs w:val="24"/>
        </w:rPr>
        <w:t>–</w:t>
      </w:r>
      <w:r>
        <w:rPr>
          <w:rFonts w:eastAsia="Times New Roman" w:cs="Arial"/>
          <w:szCs w:val="24"/>
        </w:rPr>
        <w:t xml:space="preserve"> Proposed revision of IECEx OD 010-2 Edition 4.0</w:t>
      </w:r>
    </w:p>
    <w:p w14:paraId="323752B4" w14:textId="77777777" w:rsidR="000B163F" w:rsidRDefault="000B163F" w:rsidP="000B163F"/>
    <w:p w14:paraId="5E614D60" w14:textId="688159C0" w:rsidR="000D5B40" w:rsidRDefault="00276C3A" w:rsidP="000D72AE">
      <w:pPr>
        <w:jc w:val="both"/>
      </w:pPr>
      <w:r>
        <w:t>The Chair asked Mr</w:t>
      </w:r>
      <w:r w:rsidR="008E2EFC">
        <w:t>.</w:t>
      </w:r>
      <w:r>
        <w:t xml:space="preserve"> Scott Kiddle (</w:t>
      </w:r>
      <w:r w:rsidR="00A07CC9">
        <w:t>ExTAG WG</w:t>
      </w:r>
      <w:r>
        <w:t xml:space="preserve"> 01 Convenor) to give his report.</w:t>
      </w:r>
    </w:p>
    <w:p w14:paraId="3E20D018" w14:textId="77777777" w:rsidR="00276C3A" w:rsidRDefault="00276C3A" w:rsidP="000D72AE">
      <w:pPr>
        <w:jc w:val="both"/>
      </w:pPr>
    </w:p>
    <w:p w14:paraId="147D210D" w14:textId="455D1110" w:rsidR="00276C3A" w:rsidRDefault="00276C3A" w:rsidP="000D72AE">
      <w:pPr>
        <w:jc w:val="both"/>
      </w:pPr>
      <w:r>
        <w:t>Mr</w:t>
      </w:r>
      <w:r w:rsidR="00A07CC9">
        <w:t>.</w:t>
      </w:r>
      <w:r>
        <w:t xml:space="preserve"> Kiddle commenced by giving an update on the actions the group had taken to address ExTAG decisions from 2024. These were as follows:</w:t>
      </w:r>
    </w:p>
    <w:p w14:paraId="63488BAD" w14:textId="77777777" w:rsidR="00276C3A" w:rsidRDefault="00276C3A" w:rsidP="000D72AE">
      <w:pPr>
        <w:jc w:val="both"/>
      </w:pPr>
    </w:p>
    <w:p w14:paraId="1EF738D0" w14:textId="75DDE9F5" w:rsidR="00276C3A" w:rsidRDefault="00276C3A" w:rsidP="000D72AE">
      <w:pPr>
        <w:spacing w:after="120"/>
        <w:ind w:left="426"/>
        <w:jc w:val="both"/>
        <w:rPr>
          <w:rFonts w:eastAsia="Times New Roman" w:cs="Arial"/>
          <w:iCs/>
          <w:color w:val="000000" w:themeColor="text1"/>
          <w:lang w:val="en-GB"/>
        </w:rPr>
      </w:pPr>
      <w:r>
        <w:rPr>
          <w:rFonts w:cs="Arial"/>
          <w:b/>
          <w:bCs/>
          <w:iCs/>
          <w:color w:val="000000" w:themeColor="text1"/>
          <w:lang w:val="en-GB"/>
        </w:rPr>
        <w:t xml:space="preserve">2024/08 </w:t>
      </w:r>
      <w:r>
        <w:rPr>
          <w:rFonts w:cs="Arial"/>
          <w:iCs/>
          <w:color w:val="000000" w:themeColor="text1"/>
          <w:lang w:val="en-GB"/>
        </w:rPr>
        <w:t>– for further consideration to the proposed draft revision of IECEx OD 010-2 (ExTAG/726/CD</w:t>
      </w:r>
      <w:proofErr w:type="gramStart"/>
      <w:r>
        <w:rPr>
          <w:rFonts w:cs="Arial"/>
          <w:iCs/>
          <w:color w:val="000000" w:themeColor="text1"/>
          <w:lang w:val="en-GB"/>
        </w:rPr>
        <w:t>),-</w:t>
      </w:r>
      <w:proofErr w:type="gramEnd"/>
      <w:r>
        <w:rPr>
          <w:rFonts w:cs="Arial"/>
          <w:iCs/>
          <w:color w:val="000000" w:themeColor="text1"/>
          <w:lang w:val="en-GB"/>
        </w:rPr>
        <w:t xml:space="preserve"> this revision is to be presented to ExMC for voting as ExMC/2168/CD.</w:t>
      </w:r>
    </w:p>
    <w:p w14:paraId="0D4B3B76" w14:textId="3166FEB5" w:rsidR="00276C3A" w:rsidRDefault="00276C3A" w:rsidP="000D72AE">
      <w:pPr>
        <w:spacing w:after="120"/>
        <w:ind w:left="426"/>
        <w:jc w:val="both"/>
        <w:rPr>
          <w:rFonts w:cs="Arial"/>
          <w:b/>
          <w:bCs/>
          <w:iCs/>
          <w:color w:val="000000" w:themeColor="text1"/>
          <w:lang w:val="en-GB"/>
        </w:rPr>
      </w:pPr>
      <w:r>
        <w:rPr>
          <w:rFonts w:cs="Arial"/>
          <w:b/>
          <w:bCs/>
          <w:iCs/>
          <w:color w:val="000000" w:themeColor="text1"/>
          <w:lang w:val="en-GB"/>
        </w:rPr>
        <w:t xml:space="preserve">2024/09 </w:t>
      </w:r>
      <w:r>
        <w:rPr>
          <w:rFonts w:cs="Arial"/>
          <w:iCs/>
          <w:color w:val="000000" w:themeColor="text1"/>
          <w:lang w:val="en-GB"/>
        </w:rPr>
        <w:t>– for proposed revision of the ExTR Cover Sheet (ExTAG/727/CD),</w:t>
      </w:r>
      <w:r w:rsidR="00375B44">
        <w:rPr>
          <w:rFonts w:cs="Arial"/>
          <w:iCs/>
          <w:color w:val="000000" w:themeColor="text1"/>
          <w:lang w:val="en-GB"/>
        </w:rPr>
        <w:t xml:space="preserve"> now complete</w:t>
      </w:r>
    </w:p>
    <w:p w14:paraId="1A34E4AD" w14:textId="04C06F33" w:rsidR="00276C3A" w:rsidRDefault="00276C3A" w:rsidP="000D72AE">
      <w:pPr>
        <w:spacing w:after="120"/>
        <w:ind w:left="426"/>
        <w:jc w:val="both"/>
        <w:rPr>
          <w:rFonts w:cs="Arial"/>
          <w:iCs/>
          <w:color w:val="000000" w:themeColor="text1"/>
          <w:lang w:val="en-GB"/>
        </w:rPr>
      </w:pPr>
      <w:r>
        <w:rPr>
          <w:rFonts w:cs="Arial"/>
          <w:b/>
          <w:bCs/>
          <w:iCs/>
          <w:color w:val="000000" w:themeColor="text1"/>
          <w:lang w:val="en-GB"/>
        </w:rPr>
        <w:t xml:space="preserve">2024/10 </w:t>
      </w:r>
      <w:r>
        <w:rPr>
          <w:rFonts w:cs="Arial"/>
          <w:iCs/>
          <w:color w:val="000000" w:themeColor="text1"/>
          <w:lang w:val="en-GB"/>
        </w:rPr>
        <w:t xml:space="preserve">- regarding ExTAG DS 2014/001 and revision of IECEx OD 011-2 </w:t>
      </w:r>
      <w:r w:rsidR="00A07CC9">
        <w:rPr>
          <w:rFonts w:cs="Arial"/>
          <w:iCs/>
          <w:color w:val="000000" w:themeColor="text1"/>
          <w:lang w:val="en-GB"/>
        </w:rPr>
        <w:br/>
      </w:r>
      <w:r>
        <w:rPr>
          <w:rFonts w:cs="Arial"/>
          <w:iCs/>
          <w:color w:val="000000" w:themeColor="text1"/>
          <w:lang w:val="en-GB"/>
        </w:rPr>
        <w:t>(</w:t>
      </w:r>
      <w:r>
        <w:rPr>
          <w:rFonts w:cs="Arial"/>
          <w:iCs/>
          <w:color w:val="000000" w:themeColor="text1"/>
          <w:u w:val="single"/>
          <w:lang w:val="en-GB"/>
        </w:rPr>
        <w:t>Note</w:t>
      </w:r>
      <w:r>
        <w:rPr>
          <w:rFonts w:cs="Arial"/>
          <w:iCs/>
          <w:color w:val="000000" w:themeColor="text1"/>
          <w:lang w:val="en-GB"/>
        </w:rPr>
        <w:t>: OD 011-2 is not under the responsibility of ExTAG WG01),</w:t>
      </w:r>
      <w:r w:rsidR="00375B44">
        <w:rPr>
          <w:rFonts w:cs="Arial"/>
          <w:iCs/>
          <w:color w:val="000000" w:themeColor="text1"/>
          <w:lang w:val="en-GB"/>
        </w:rPr>
        <w:t xml:space="preserve"> - this is now complete</w:t>
      </w:r>
    </w:p>
    <w:p w14:paraId="7A358D45" w14:textId="750F1CDB" w:rsidR="00276C3A" w:rsidRDefault="00276C3A" w:rsidP="000D72AE">
      <w:pPr>
        <w:spacing w:after="120"/>
        <w:ind w:left="426"/>
        <w:jc w:val="both"/>
        <w:rPr>
          <w:rFonts w:ascii="Times New Roman" w:hAnsi="Times New Roman"/>
          <w:bCs/>
          <w:color w:val="0070C0"/>
          <w:lang w:val="en-GB" w:eastAsia="fr-FR"/>
        </w:rPr>
      </w:pPr>
      <w:r>
        <w:rPr>
          <w:rFonts w:cs="Arial"/>
          <w:b/>
          <w:bCs/>
          <w:iCs/>
          <w:color w:val="000000" w:themeColor="text1"/>
          <w:lang w:val="en-GB"/>
        </w:rPr>
        <w:t xml:space="preserve">2024/11 </w:t>
      </w:r>
      <w:r>
        <w:rPr>
          <w:rFonts w:cs="Arial"/>
          <w:iCs/>
          <w:color w:val="000000" w:themeColor="text1"/>
          <w:lang w:val="en-GB"/>
        </w:rPr>
        <w:t xml:space="preserve">– for providing guidance for ExCBs and ExTLs in OD 010-2 as to how to note a corrigenda or interpretation sheet when completing an ExTR, </w:t>
      </w:r>
      <w:r w:rsidR="008C14C2">
        <w:rPr>
          <w:rFonts w:cs="Arial"/>
          <w:iCs/>
          <w:color w:val="000000" w:themeColor="text1"/>
          <w:lang w:val="en-GB"/>
        </w:rPr>
        <w:t>this is covered in the proposed revision of OD 010-2.</w:t>
      </w:r>
    </w:p>
    <w:p w14:paraId="73799AC2" w14:textId="77777777" w:rsidR="00276C3A" w:rsidRDefault="00276C3A" w:rsidP="000D72AE">
      <w:pPr>
        <w:spacing w:after="120"/>
        <w:ind w:left="426"/>
        <w:jc w:val="both"/>
        <w:rPr>
          <w:rFonts w:cs="Arial"/>
          <w:iCs/>
          <w:color w:val="000000" w:themeColor="text1"/>
          <w:lang w:val="en-GB"/>
        </w:rPr>
      </w:pPr>
      <w:r>
        <w:rPr>
          <w:rFonts w:cs="Arial"/>
          <w:b/>
          <w:bCs/>
          <w:iCs/>
          <w:color w:val="000000" w:themeColor="text1"/>
          <w:lang w:val="en-GB"/>
        </w:rPr>
        <w:t xml:space="preserve">2024/12 </w:t>
      </w:r>
      <w:r>
        <w:rPr>
          <w:rFonts w:cs="Arial"/>
          <w:iCs/>
          <w:color w:val="000000" w:themeColor="text1"/>
          <w:lang w:val="en-GB"/>
        </w:rPr>
        <w:t xml:space="preserve">– for addressing ExTAG Decision Sheets that address ISO/IEC 80079-34; however, ExMC WG05 had not yet met to consider the proposal of inserting any applicable DS hyperlink in the form F-001. </w:t>
      </w:r>
    </w:p>
    <w:p w14:paraId="1B32E6B6" w14:textId="675292F9" w:rsidR="00276C3A" w:rsidRDefault="00276C3A" w:rsidP="000D72AE">
      <w:pPr>
        <w:spacing w:after="120"/>
        <w:ind w:left="426"/>
        <w:jc w:val="both"/>
        <w:rPr>
          <w:rFonts w:cs="Arial"/>
          <w:iCs/>
          <w:color w:val="000000" w:themeColor="text1"/>
          <w:lang w:val="en-GB"/>
        </w:rPr>
      </w:pPr>
      <w:r>
        <w:rPr>
          <w:rFonts w:cs="Arial"/>
          <w:b/>
          <w:bCs/>
          <w:iCs/>
          <w:color w:val="000000" w:themeColor="text1"/>
          <w:lang w:val="en-GB"/>
        </w:rPr>
        <w:lastRenderedPageBreak/>
        <w:t xml:space="preserve">2024/13 </w:t>
      </w:r>
      <w:r w:rsidR="0043394A">
        <w:rPr>
          <w:rFonts w:cs="Arial"/>
          <w:iCs/>
          <w:color w:val="000000" w:themeColor="text1"/>
          <w:lang w:val="en-GB"/>
        </w:rPr>
        <w:t>–</w:t>
      </w:r>
      <w:r>
        <w:rPr>
          <w:rFonts w:cs="Arial"/>
          <w:iCs/>
          <w:color w:val="000000" w:themeColor="text1"/>
          <w:lang w:val="en-GB"/>
        </w:rPr>
        <w:t xml:space="preserve"> </w:t>
      </w:r>
      <w:r w:rsidR="004F51B3">
        <w:rPr>
          <w:rFonts w:cs="Arial"/>
          <w:iCs/>
          <w:color w:val="000000" w:themeColor="text1"/>
          <w:lang w:val="en-GB"/>
        </w:rPr>
        <w:t>these concerned changes</w:t>
      </w:r>
      <w:r w:rsidR="0043394A">
        <w:rPr>
          <w:rFonts w:cs="Arial"/>
          <w:iCs/>
          <w:color w:val="000000" w:themeColor="text1"/>
          <w:lang w:val="en-GB"/>
        </w:rPr>
        <w:t xml:space="preserve"> to the website for</w:t>
      </w:r>
      <w:r>
        <w:rPr>
          <w:rFonts w:cs="Arial"/>
          <w:iCs/>
          <w:color w:val="000000" w:themeColor="text1"/>
          <w:lang w:val="en-GB"/>
        </w:rPr>
        <w:t xml:space="preserve"> to archive older/inactive blank ExTRs</w:t>
      </w:r>
      <w:r w:rsidR="0043394A">
        <w:rPr>
          <w:rFonts w:cs="Arial"/>
          <w:iCs/>
          <w:color w:val="000000" w:themeColor="text1"/>
          <w:lang w:val="en-GB"/>
        </w:rPr>
        <w:t xml:space="preserve"> and is now complete</w:t>
      </w:r>
      <w:r>
        <w:rPr>
          <w:rFonts w:cs="Arial"/>
          <w:iCs/>
          <w:color w:val="000000" w:themeColor="text1"/>
          <w:lang w:val="en-GB"/>
        </w:rPr>
        <w:t>.</w:t>
      </w:r>
      <w:r w:rsidR="0043394A">
        <w:rPr>
          <w:rFonts w:cs="Arial"/>
          <w:iCs/>
          <w:color w:val="000000" w:themeColor="text1"/>
          <w:lang w:val="en-GB"/>
        </w:rPr>
        <w:t xml:space="preserve"> Feedback on this change has been positive and our thanks to Geoff Slater for doing the work.</w:t>
      </w:r>
    </w:p>
    <w:p w14:paraId="4F23368A" w14:textId="77777777" w:rsidR="0043394A" w:rsidRDefault="0043394A" w:rsidP="000D72AE">
      <w:pPr>
        <w:jc w:val="both"/>
        <w:rPr>
          <w:rFonts w:cs="Arial"/>
          <w:iCs/>
          <w:color w:val="000000" w:themeColor="text1"/>
          <w:lang w:val="en-GB"/>
        </w:rPr>
      </w:pPr>
    </w:p>
    <w:p w14:paraId="7201596D" w14:textId="770762E9" w:rsidR="00276C3A" w:rsidRDefault="002A2684" w:rsidP="000D72AE">
      <w:pPr>
        <w:jc w:val="both"/>
      </w:pPr>
      <w:r>
        <w:t>Mr</w:t>
      </w:r>
      <w:r w:rsidR="00A07CC9">
        <w:t>.</w:t>
      </w:r>
      <w:r>
        <w:t xml:space="preserve"> Kiddle thanked </w:t>
      </w:r>
      <w:r w:rsidR="004F51B3">
        <w:t xml:space="preserve">Ms. </w:t>
      </w:r>
      <w:r>
        <w:t>Christine Kane for her assistance in managing the updates of ExTR blanks and he summarised the new editions of ExTR blanks that had been issued during the year.</w:t>
      </w:r>
    </w:p>
    <w:p w14:paraId="2CDD130E" w14:textId="77777777" w:rsidR="002A2684" w:rsidRDefault="002A2684" w:rsidP="000D72AE">
      <w:pPr>
        <w:jc w:val="both"/>
      </w:pPr>
    </w:p>
    <w:p w14:paraId="6B7373EC" w14:textId="190BEAAD" w:rsidR="00276C3A" w:rsidRDefault="00A07CC9" w:rsidP="000D72AE">
      <w:pPr>
        <w:jc w:val="both"/>
      </w:pPr>
      <w:r>
        <w:t xml:space="preserve">Mr. </w:t>
      </w:r>
      <w:r w:rsidR="00164B81">
        <w:t>Kiddle then listed the items the Working Group would like ExTAG to support and note as follows:</w:t>
      </w:r>
    </w:p>
    <w:p w14:paraId="08E08A7D" w14:textId="77777777" w:rsidR="00164B81" w:rsidRDefault="00164B81" w:rsidP="004F51B3">
      <w:pPr>
        <w:jc w:val="both"/>
      </w:pPr>
    </w:p>
    <w:p w14:paraId="533BF039" w14:textId="1BA00B60" w:rsidR="00164B81" w:rsidRDefault="00164B81" w:rsidP="004F51B3">
      <w:pPr>
        <w:pStyle w:val="ListParagraph"/>
        <w:numPr>
          <w:ilvl w:val="0"/>
          <w:numId w:val="18"/>
        </w:numPr>
        <w:jc w:val="both"/>
      </w:pPr>
      <w:r>
        <w:t>That ExTAG would recommend to ExMC that the proposed update to OD</w:t>
      </w:r>
      <w:r w:rsidR="004F51B3">
        <w:t> </w:t>
      </w:r>
      <w:r>
        <w:t>010-</w:t>
      </w:r>
      <w:r w:rsidR="00D72F0D">
        <w:t>2</w:t>
      </w:r>
      <w:r>
        <w:t xml:space="preserve"> be published.</w:t>
      </w:r>
    </w:p>
    <w:p w14:paraId="72F4FC1A" w14:textId="71794994" w:rsidR="00164B81" w:rsidRDefault="00164B81" w:rsidP="004F51B3">
      <w:pPr>
        <w:pStyle w:val="ListParagraph"/>
        <w:numPr>
          <w:ilvl w:val="0"/>
          <w:numId w:val="18"/>
        </w:numPr>
        <w:jc w:val="both"/>
      </w:pPr>
      <w:r>
        <w:t xml:space="preserve">That </w:t>
      </w:r>
      <w:r w:rsidR="00D72F0D">
        <w:t>ExTAG would recommend that the revision to OD 010-1 as per ExTAG/753/CD be issued by correspondence to ExMC member for approval to publish by ballot. (Note this document came in too late for consideration at the ExMC meeting)</w:t>
      </w:r>
    </w:p>
    <w:p w14:paraId="49E9244A" w14:textId="49C28023" w:rsidR="00D72F0D" w:rsidRPr="00D72F0D" w:rsidRDefault="00D72F0D" w:rsidP="004F51B3">
      <w:pPr>
        <w:pStyle w:val="ListParagraph"/>
        <w:numPr>
          <w:ilvl w:val="0"/>
          <w:numId w:val="18"/>
        </w:numPr>
        <w:jc w:val="both"/>
      </w:pPr>
      <w:r>
        <w:rPr>
          <w:rFonts w:cs="Arial"/>
          <w:iCs/>
          <w:color w:val="000000"/>
        </w:rPr>
        <w:t xml:space="preserve">To note that </w:t>
      </w:r>
      <w:r w:rsidRPr="00D72F0D">
        <w:rPr>
          <w:rFonts w:cs="Arial"/>
          <w:iCs/>
          <w:color w:val="000000"/>
        </w:rPr>
        <w:t>ExTAG WG01 will be preparing for new blank ExTRs after FDIS for IEC 60079-29-0 and ISO/IEC 80079-38</w:t>
      </w:r>
    </w:p>
    <w:p w14:paraId="502A4ED9" w14:textId="0F66716B" w:rsidR="00D72F0D" w:rsidRDefault="00F65FDA" w:rsidP="004F51B3">
      <w:pPr>
        <w:pStyle w:val="ListParagraph"/>
        <w:numPr>
          <w:ilvl w:val="0"/>
          <w:numId w:val="18"/>
        </w:numPr>
        <w:jc w:val="both"/>
      </w:pPr>
      <w:r>
        <w:t>That ExTAG support a call for a Deputy convenor for ExTAG WG01.</w:t>
      </w:r>
    </w:p>
    <w:p w14:paraId="0DB8988F" w14:textId="77777777" w:rsidR="00276C3A" w:rsidRDefault="00276C3A" w:rsidP="004F51B3">
      <w:pPr>
        <w:jc w:val="both"/>
      </w:pPr>
    </w:p>
    <w:p w14:paraId="2A8DE97C" w14:textId="0ABBEF11" w:rsidR="000D5B40" w:rsidRDefault="004C43D5" w:rsidP="004F51B3">
      <w:pPr>
        <w:jc w:val="both"/>
      </w:pPr>
      <w:r>
        <w:t>The Chair thanked Mr</w:t>
      </w:r>
      <w:r w:rsidR="00A07CC9">
        <w:t>.</w:t>
      </w:r>
      <w:r>
        <w:t xml:space="preserve"> Kiddle for his report and the Mr</w:t>
      </w:r>
      <w:r w:rsidR="00A07CC9">
        <w:t>.</w:t>
      </w:r>
      <w:r>
        <w:t xml:space="preserve"> Agius conveyed Ms</w:t>
      </w:r>
      <w:r w:rsidR="00A07CC9">
        <w:t>.</w:t>
      </w:r>
      <w:r>
        <w:t xml:space="preserve"> Kane’s thanks to Mr</w:t>
      </w:r>
      <w:r w:rsidR="00A07CC9">
        <w:t>.</w:t>
      </w:r>
      <w:r>
        <w:t xml:space="preserve"> Kiddle for the work the group had done on ExTR blanks during the year.</w:t>
      </w:r>
    </w:p>
    <w:p w14:paraId="7E8A2398" w14:textId="77777777" w:rsidR="004C43D5" w:rsidRDefault="004C43D5" w:rsidP="004F51B3">
      <w:pPr>
        <w:jc w:val="both"/>
      </w:pPr>
    </w:p>
    <w:p w14:paraId="3707689B" w14:textId="7BCC1B8F" w:rsidR="004C43D5" w:rsidRDefault="006C1D81" w:rsidP="004F51B3">
      <w:pPr>
        <w:jc w:val="both"/>
      </w:pPr>
      <w:r>
        <w:t>The Chair opened the meeting to discussion</w:t>
      </w:r>
      <w:r w:rsidR="000811D3">
        <w:t>.</w:t>
      </w:r>
    </w:p>
    <w:p w14:paraId="18BD2E13" w14:textId="77777777" w:rsidR="000811D3" w:rsidRDefault="000811D3" w:rsidP="004F51B3">
      <w:pPr>
        <w:jc w:val="both"/>
      </w:pPr>
    </w:p>
    <w:p w14:paraId="2C3884AC" w14:textId="039CD445" w:rsidR="000811D3" w:rsidRDefault="000811D3" w:rsidP="004F51B3">
      <w:pPr>
        <w:jc w:val="both"/>
      </w:pPr>
      <w:r>
        <w:t>There was lengthy discussion on the issue of signatory requirements in OD 010-2. The Secretary suggested that the working group had made other changes to the document and recommended that the meeting endorse</w:t>
      </w:r>
      <w:r w:rsidR="005C1404">
        <w:t xml:space="preserve">. He encouraged members to join or </w:t>
      </w:r>
      <w:r>
        <w:t>inform Working Group 1 of their concerns</w:t>
      </w:r>
      <w:r w:rsidR="005C1404">
        <w:t xml:space="preserve"> about the document</w:t>
      </w:r>
      <w:r>
        <w:t xml:space="preserve"> for the group to consider further amendments in the next year.</w:t>
      </w:r>
    </w:p>
    <w:p w14:paraId="620C14A2" w14:textId="77777777" w:rsidR="000811D3" w:rsidRDefault="000811D3" w:rsidP="004F51B3">
      <w:pPr>
        <w:jc w:val="both"/>
      </w:pPr>
    </w:p>
    <w:p w14:paraId="51C550DF" w14:textId="3DE3C5F3" w:rsidR="000811D3" w:rsidRDefault="000811D3" w:rsidP="004F51B3">
      <w:pPr>
        <w:jc w:val="both"/>
      </w:pPr>
      <w:r>
        <w:t xml:space="preserve">It was noted that </w:t>
      </w:r>
      <w:r w:rsidR="005C1404">
        <w:t>Australia had suggested some amendments that would be discussed at the ExMC meeting later in the week</w:t>
      </w:r>
      <w:r w:rsidR="00D73315">
        <w:t xml:space="preserve"> and it was proposed that ExTAG WG01 consider these for an amendment to Edition 5.0.</w:t>
      </w:r>
    </w:p>
    <w:p w14:paraId="43982F23" w14:textId="77777777" w:rsidR="004B3B4C" w:rsidRDefault="004B3B4C" w:rsidP="004F51B3">
      <w:pPr>
        <w:jc w:val="both"/>
      </w:pPr>
    </w:p>
    <w:p w14:paraId="1DB700CC" w14:textId="66CF1040" w:rsidR="004B3B4C" w:rsidRDefault="004B3B4C" w:rsidP="004F51B3">
      <w:pPr>
        <w:jc w:val="both"/>
      </w:pPr>
      <w:r>
        <w:t>Mr</w:t>
      </w:r>
      <w:r w:rsidR="00A07CC9">
        <w:t>.</w:t>
      </w:r>
      <w:r>
        <w:t xml:space="preserve"> Rob Kohuch agreed to become Deputy Convenor for ExTAG WG01.</w:t>
      </w:r>
    </w:p>
    <w:p w14:paraId="2593A4DA" w14:textId="77777777" w:rsidR="004B3B4C" w:rsidRDefault="004B3B4C" w:rsidP="004F51B3">
      <w:pPr>
        <w:jc w:val="both"/>
      </w:pPr>
    </w:p>
    <w:p w14:paraId="18D3E5C4" w14:textId="53FB407E" w:rsidR="004B3B4C" w:rsidRDefault="004B3B4C" w:rsidP="004F51B3">
      <w:pPr>
        <w:jc w:val="both"/>
      </w:pPr>
      <w:r>
        <w:t>The following decisions were made</w:t>
      </w:r>
      <w:r w:rsidR="00A07CC9">
        <w:t>:</w:t>
      </w:r>
    </w:p>
    <w:p w14:paraId="0A0ACC32" w14:textId="77777777" w:rsidR="004F51B3" w:rsidRDefault="004F51B3" w:rsidP="004F51B3">
      <w:pPr>
        <w:jc w:val="both"/>
      </w:pPr>
    </w:p>
    <w:p w14:paraId="7E842D82" w14:textId="77777777" w:rsidR="004F51B3" w:rsidRDefault="004F51B3" w:rsidP="004F51B3">
      <w:pPr>
        <w:jc w:val="both"/>
      </w:pPr>
    </w:p>
    <w:p w14:paraId="42393CD0"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10</w:t>
      </w:r>
    </w:p>
    <w:p w14:paraId="28DEC20B" w14:textId="68E60A5F" w:rsidR="00CA3189" w:rsidRDefault="00CA3189" w:rsidP="00CA3189">
      <w:pPr>
        <w:rPr>
          <w:rFonts w:eastAsia="Times New Roman"/>
          <w:bCs/>
          <w:color w:val="0070C0"/>
          <w:lang w:val="en-GB" w:eastAsia="fr-FR"/>
        </w:rPr>
      </w:pPr>
      <w:r w:rsidRPr="00934B01">
        <w:rPr>
          <w:rFonts w:eastAsia="Times New Roman"/>
          <w:bCs/>
          <w:color w:val="0070C0"/>
          <w:lang w:val="en-GB" w:eastAsia="fr-FR"/>
        </w:rPr>
        <w:t xml:space="preserve">Members </w:t>
      </w:r>
      <w:r w:rsidRPr="005E2D11">
        <w:rPr>
          <w:rFonts w:eastAsia="Times New Roman"/>
          <w:bCs/>
          <w:color w:val="0070C0"/>
          <w:u w:val="single"/>
          <w:lang w:val="en-GB" w:eastAsia="fr-FR"/>
        </w:rPr>
        <w:t>accepted</w:t>
      </w:r>
      <w:r>
        <w:rPr>
          <w:rFonts w:eastAsia="Times New Roman"/>
          <w:bCs/>
          <w:color w:val="0070C0"/>
          <w:lang w:val="en-GB" w:eastAsia="fr-FR"/>
        </w:rPr>
        <w:t xml:space="preserve"> the report (as circulated as ExTAG/751/R) </w:t>
      </w:r>
      <w:r w:rsidRPr="00934B01">
        <w:rPr>
          <w:rFonts w:eastAsia="Times New Roman"/>
          <w:bCs/>
          <w:color w:val="0070C0"/>
          <w:lang w:val="en-GB" w:eastAsia="fr-FR"/>
        </w:rPr>
        <w:t>from ExTAG WG</w:t>
      </w:r>
      <w:r>
        <w:rPr>
          <w:rFonts w:eastAsia="Times New Roman"/>
          <w:bCs/>
          <w:color w:val="0070C0"/>
          <w:lang w:val="en-GB" w:eastAsia="fr-FR"/>
        </w:rPr>
        <w:t>0</w:t>
      </w:r>
      <w:r w:rsidRPr="00934B01">
        <w:rPr>
          <w:rFonts w:eastAsia="Times New Roman"/>
          <w:bCs/>
          <w:color w:val="0070C0"/>
          <w:lang w:val="en-GB" w:eastAsia="fr-FR"/>
        </w:rPr>
        <w:t xml:space="preserve">1 </w:t>
      </w:r>
      <w:r w:rsidRPr="00007854">
        <w:rPr>
          <w:rFonts w:eastAsia="Times New Roman"/>
          <w:bCs/>
          <w:color w:val="0070C0"/>
          <w:lang w:val="en-GB" w:eastAsia="fr-FR"/>
        </w:rPr>
        <w:t>prepared by the Conven</w:t>
      </w:r>
      <w:r>
        <w:rPr>
          <w:rFonts w:eastAsia="Times New Roman"/>
          <w:bCs/>
          <w:color w:val="0070C0"/>
          <w:lang w:val="en-GB" w:eastAsia="fr-FR"/>
        </w:rPr>
        <w:t>e</w:t>
      </w:r>
      <w:r w:rsidRPr="00007854">
        <w:rPr>
          <w:rFonts w:eastAsia="Times New Roman"/>
          <w:bCs/>
          <w:color w:val="0070C0"/>
          <w:lang w:val="en-GB" w:eastAsia="fr-FR"/>
        </w:rPr>
        <w:t>r, Mr</w:t>
      </w:r>
      <w:r w:rsidR="00A07CC9">
        <w:rPr>
          <w:rFonts w:eastAsia="Times New Roman"/>
          <w:bCs/>
          <w:color w:val="0070C0"/>
          <w:lang w:val="en-GB" w:eastAsia="fr-FR"/>
        </w:rPr>
        <w:t>.</w:t>
      </w:r>
      <w:r w:rsidRPr="00007854">
        <w:rPr>
          <w:rFonts w:eastAsia="Times New Roman"/>
          <w:bCs/>
          <w:color w:val="0070C0"/>
          <w:lang w:val="en-GB" w:eastAsia="fr-FR"/>
        </w:rPr>
        <w:t xml:space="preserve"> </w:t>
      </w:r>
      <w:r>
        <w:rPr>
          <w:rFonts w:eastAsia="Times New Roman"/>
          <w:bCs/>
          <w:color w:val="0070C0"/>
          <w:lang w:val="en-GB" w:eastAsia="fr-FR"/>
        </w:rPr>
        <w:t xml:space="preserve">Scott Kiddle.  </w:t>
      </w:r>
    </w:p>
    <w:p w14:paraId="04C6E89B" w14:textId="77777777" w:rsidR="00CA3189" w:rsidRDefault="00CA3189" w:rsidP="00CA3189">
      <w:pPr>
        <w:rPr>
          <w:rFonts w:eastAsia="Times New Roman"/>
          <w:bCs/>
          <w:color w:val="0070C0"/>
          <w:lang w:val="en-GB" w:eastAsia="fr-FR"/>
        </w:rPr>
      </w:pPr>
    </w:p>
    <w:p w14:paraId="443DE7F4" w14:textId="77777777" w:rsidR="004F51B3" w:rsidRDefault="004F51B3" w:rsidP="00CA3189">
      <w:pPr>
        <w:rPr>
          <w:rFonts w:eastAsia="Times New Roman"/>
          <w:bCs/>
          <w:color w:val="0070C0"/>
          <w:lang w:val="en-GB" w:eastAsia="fr-FR"/>
        </w:rPr>
      </w:pPr>
    </w:p>
    <w:p w14:paraId="5DD63628"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lastRenderedPageBreak/>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11</w:t>
      </w:r>
    </w:p>
    <w:p w14:paraId="7DE8910B" w14:textId="77777777" w:rsidR="00CA3189" w:rsidRDefault="00CA3189" w:rsidP="00CA3189">
      <w:pPr>
        <w:rPr>
          <w:rFonts w:eastAsia="Times New Roman"/>
          <w:bCs/>
          <w:color w:val="0070C0"/>
          <w:lang w:val="en-GB" w:eastAsia="fr-FR"/>
        </w:rPr>
      </w:pPr>
      <w:r w:rsidRPr="00934B01">
        <w:rPr>
          <w:rFonts w:eastAsia="Times New Roman"/>
          <w:bCs/>
          <w:color w:val="0070C0"/>
          <w:lang w:val="en-GB" w:eastAsia="fr-FR"/>
        </w:rPr>
        <w:t>Members</w:t>
      </w:r>
      <w:r>
        <w:rPr>
          <w:rFonts w:eastAsia="Times New Roman"/>
          <w:bCs/>
          <w:color w:val="0070C0"/>
          <w:lang w:val="en-GB" w:eastAsia="fr-FR"/>
        </w:rPr>
        <w:t xml:space="preserve"> considered the proposed revision of IECEx OD 010-2 Edition 4.0 as circulated as ExMC/2168/DV and recommend to the 2025 ExMC meeting that </w:t>
      </w:r>
      <w:proofErr w:type="gramStart"/>
      <w:r>
        <w:rPr>
          <w:rFonts w:eastAsia="Times New Roman"/>
          <w:bCs/>
          <w:color w:val="0070C0"/>
          <w:lang w:val="en-GB" w:eastAsia="fr-FR"/>
        </w:rPr>
        <w:t>this proceeds</w:t>
      </w:r>
      <w:proofErr w:type="gramEnd"/>
      <w:r>
        <w:rPr>
          <w:rFonts w:eastAsia="Times New Roman"/>
          <w:bCs/>
          <w:color w:val="0070C0"/>
          <w:lang w:val="en-GB" w:eastAsia="fr-FR"/>
        </w:rPr>
        <w:t xml:space="preserve"> to publication (as circulated) as Edition 5.0.</w:t>
      </w:r>
    </w:p>
    <w:p w14:paraId="5E113E24" w14:textId="77777777" w:rsidR="00CA3189" w:rsidRDefault="00CA3189" w:rsidP="00CA3189">
      <w:pPr>
        <w:rPr>
          <w:rFonts w:eastAsia="Times New Roman"/>
          <w:bCs/>
          <w:color w:val="0070C0"/>
          <w:lang w:val="en-GB" w:eastAsia="fr-FR"/>
        </w:rPr>
      </w:pPr>
      <w:r w:rsidRPr="00D30391">
        <w:rPr>
          <w:rFonts w:eastAsia="Times New Roman"/>
          <w:bCs/>
          <w:color w:val="00B050"/>
          <w:lang w:val="en-GB" w:eastAsia="fr-FR"/>
        </w:rPr>
        <w:t>ACTION 2025/08:</w:t>
      </w:r>
      <w:r>
        <w:rPr>
          <w:rFonts w:eastAsia="Times New Roman"/>
          <w:bCs/>
          <w:color w:val="0070C0"/>
          <w:lang w:val="en-GB" w:eastAsia="fr-FR"/>
        </w:rPr>
        <w:t xml:space="preserve"> The AU comments and other proposals on matters raised during meeting discussions to be considered by ExTAG WG01 for an amendment to IECEx OD 010-2 Edition 5.0.</w:t>
      </w:r>
    </w:p>
    <w:p w14:paraId="5689E1B0" w14:textId="77777777" w:rsidR="00CA3189" w:rsidRDefault="00CA3189" w:rsidP="00CA3189">
      <w:pPr>
        <w:rPr>
          <w:rFonts w:eastAsia="Times New Roman"/>
          <w:bCs/>
          <w:color w:val="0070C0"/>
          <w:lang w:val="en-GB" w:eastAsia="fr-FR"/>
        </w:rPr>
      </w:pPr>
    </w:p>
    <w:p w14:paraId="02A40B63"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12</w:t>
      </w:r>
    </w:p>
    <w:p w14:paraId="6A557E66" w14:textId="77777777" w:rsidR="00CA3189" w:rsidRDefault="00CA3189" w:rsidP="00CA3189">
      <w:pPr>
        <w:rPr>
          <w:rFonts w:eastAsia="Times New Roman"/>
          <w:bCs/>
          <w:color w:val="0070C0"/>
          <w:lang w:val="en-GB" w:eastAsia="fr-FR"/>
        </w:rPr>
      </w:pPr>
      <w:r w:rsidRPr="00934B01">
        <w:rPr>
          <w:rFonts w:eastAsia="Times New Roman"/>
          <w:bCs/>
          <w:color w:val="0070C0"/>
          <w:lang w:val="en-GB" w:eastAsia="fr-FR"/>
        </w:rPr>
        <w:t>Members</w:t>
      </w:r>
      <w:r>
        <w:rPr>
          <w:rFonts w:eastAsia="Times New Roman"/>
          <w:bCs/>
          <w:color w:val="0070C0"/>
          <w:lang w:val="en-GB" w:eastAsia="fr-FR"/>
        </w:rPr>
        <w:t xml:space="preserve"> considered the proposed revision of IECEx OD 010-1 Edition 3.0 as circulated as ExTAG/753/CD and </w:t>
      </w:r>
      <w:r w:rsidRPr="00852171">
        <w:rPr>
          <w:rFonts w:eastAsia="Times New Roman"/>
          <w:bCs/>
          <w:color w:val="0070C0"/>
          <w:u w:val="single"/>
          <w:lang w:val="en-GB" w:eastAsia="fr-FR"/>
        </w:rPr>
        <w:t>recommend</w:t>
      </w:r>
      <w:r>
        <w:rPr>
          <w:rFonts w:eastAsia="Times New Roman"/>
          <w:bCs/>
          <w:color w:val="0070C0"/>
          <w:lang w:val="en-GB" w:eastAsia="fr-FR"/>
        </w:rPr>
        <w:t xml:space="preserve"> to the 2025 ExMC meeting that this be issued for approval for publication via correspondence ballot.   </w:t>
      </w:r>
    </w:p>
    <w:p w14:paraId="55880A37" w14:textId="77777777" w:rsidR="000B163F" w:rsidRDefault="000B163F" w:rsidP="000B163F"/>
    <w:p w14:paraId="5EFCCA87" w14:textId="77777777" w:rsidR="000B163F" w:rsidRDefault="000B163F" w:rsidP="000B163F"/>
    <w:p w14:paraId="22F28220" w14:textId="77777777" w:rsidR="000B163F" w:rsidRDefault="000B163F" w:rsidP="000B163F">
      <w:pPr>
        <w:pStyle w:val="Heading2"/>
        <w:ind w:left="709" w:hanging="709"/>
      </w:pPr>
      <w:r>
        <w:t>ExTAG WG 03 Documentation and Drawing Requirements</w:t>
      </w:r>
    </w:p>
    <w:p w14:paraId="4C76BA60" w14:textId="77777777" w:rsidR="000B163F" w:rsidRDefault="000B163F" w:rsidP="000B163F"/>
    <w:p w14:paraId="01D8C9EC" w14:textId="77777777" w:rsidR="000B163F" w:rsidRDefault="000B163F" w:rsidP="004F51B3">
      <w:pPr>
        <w:jc w:val="both"/>
        <w:rPr>
          <w:rFonts w:eastAsia="Times New Roman" w:cs="Arial"/>
          <w:color w:val="000000"/>
          <w:szCs w:val="24"/>
        </w:rPr>
      </w:pPr>
      <w:r>
        <w:rPr>
          <w:rFonts w:eastAsia="Times New Roman" w:cs="Arial"/>
          <w:color w:val="000000"/>
          <w:szCs w:val="24"/>
        </w:rPr>
        <w:t xml:space="preserve">Working Group </w:t>
      </w:r>
      <w:r>
        <w:rPr>
          <w:rFonts w:cs="Arial"/>
          <w:color w:val="000000"/>
          <w:szCs w:val="24"/>
          <w:lang w:eastAsia="zh-CN"/>
        </w:rPr>
        <w:t>0</w:t>
      </w:r>
      <w:r>
        <w:rPr>
          <w:rFonts w:eastAsia="Times New Roman" w:cs="Arial"/>
          <w:color w:val="000000"/>
          <w:szCs w:val="24"/>
        </w:rPr>
        <w:t xml:space="preserve">3 is tasked with the role of maintaining OD 017 </w:t>
      </w:r>
      <w:r>
        <w:rPr>
          <w:rFonts w:eastAsia="Times New Roman" w:cs="Arial"/>
          <w:i/>
          <w:color w:val="000000"/>
          <w:szCs w:val="24"/>
        </w:rPr>
        <w:t>Drawing and Documentation Guidance for IECEx Certification – for use by Manufacturers and ExTLs</w:t>
      </w:r>
      <w:r>
        <w:rPr>
          <w:rFonts w:eastAsia="Times New Roman" w:cs="Arial"/>
          <w:color w:val="000000"/>
          <w:szCs w:val="24"/>
        </w:rPr>
        <w:t xml:space="preserve">.  </w:t>
      </w:r>
    </w:p>
    <w:p w14:paraId="74C71C6D" w14:textId="77777777" w:rsidR="000B163F" w:rsidRDefault="000B163F" w:rsidP="004F51B3">
      <w:pPr>
        <w:ind w:left="-142"/>
      </w:pPr>
    </w:p>
    <w:p w14:paraId="159A7C8F" w14:textId="77777777" w:rsidR="000B163F" w:rsidRDefault="000B163F" w:rsidP="004F51B3">
      <w:pPr>
        <w:autoSpaceDE w:val="0"/>
        <w:autoSpaceDN w:val="0"/>
        <w:adjustRightInd w:val="0"/>
        <w:rPr>
          <w:rFonts w:eastAsia="Times New Roman" w:cs="Arial"/>
          <w:color w:val="000000"/>
          <w:szCs w:val="24"/>
        </w:rPr>
      </w:pPr>
      <w:r>
        <w:rPr>
          <w:rFonts w:eastAsia="Times New Roman" w:cs="Arial"/>
          <w:color w:val="000000"/>
          <w:szCs w:val="24"/>
        </w:rPr>
        <w:t xml:space="preserve">While noting that WG 03 has not met since the last meeting, this is an opportunity for Members to raise any matters for WG 03 to consider.  </w:t>
      </w:r>
    </w:p>
    <w:p w14:paraId="62A94733" w14:textId="77777777" w:rsidR="000B163F" w:rsidRDefault="000B163F" w:rsidP="000B163F"/>
    <w:p w14:paraId="131D53C9" w14:textId="77777777" w:rsidR="000B163F" w:rsidRDefault="000B163F" w:rsidP="00A07CC9">
      <w:pPr>
        <w:ind w:left="1134"/>
        <w:jc w:val="both"/>
        <w:rPr>
          <w:rFonts w:eastAsia="Times New Roman" w:cs="Arial"/>
          <w:b/>
          <w:bCs/>
          <w:szCs w:val="24"/>
          <w:u w:val="single"/>
          <w:lang w:val="en-GB"/>
        </w:rPr>
      </w:pPr>
      <w:r>
        <w:rPr>
          <w:rFonts w:eastAsia="Times New Roman" w:cs="Arial"/>
          <w:b/>
          <w:bCs/>
          <w:color w:val="000000"/>
          <w:szCs w:val="24"/>
          <w:u w:val="single"/>
        </w:rPr>
        <w:t>Document</w:t>
      </w:r>
      <w:r>
        <w:rPr>
          <w:rFonts w:eastAsia="Times New Roman" w:cs="Arial"/>
          <w:b/>
          <w:bCs/>
          <w:szCs w:val="24"/>
          <w:u w:val="single"/>
          <w:lang w:val="en-GB"/>
        </w:rPr>
        <w:t>s for consideration/noting:</w:t>
      </w:r>
    </w:p>
    <w:p w14:paraId="6A5B0C7A" w14:textId="77777777" w:rsidR="000B163F" w:rsidRDefault="000B163F" w:rsidP="00A07CC9">
      <w:pPr>
        <w:pStyle w:val="ListParagraph"/>
        <w:numPr>
          <w:ilvl w:val="0"/>
          <w:numId w:val="9"/>
        </w:numPr>
        <w:ind w:left="1560" w:hanging="426"/>
        <w:jc w:val="both"/>
        <w:rPr>
          <w:rFonts w:eastAsia="Times New Roman" w:cs="Arial"/>
          <w:b/>
          <w:bCs/>
          <w:szCs w:val="24"/>
          <w:u w:val="single"/>
          <w:lang w:val="en-GB"/>
        </w:rPr>
      </w:pPr>
      <w:hyperlink w:history="1">
        <w:r w:rsidRPr="00A07CC9">
          <w:rPr>
            <w:rStyle w:val="Hyperlink"/>
            <w:rFonts w:cs="Arial"/>
            <w:b/>
            <w:bCs/>
            <w:szCs w:val="24"/>
          </w:rPr>
          <w:t>ExTAG/752/R</w:t>
        </w:r>
      </w:hyperlink>
      <w:r>
        <w:rPr>
          <w:rFonts w:eastAsia="Times New Roman" w:cs="Arial"/>
          <w:b/>
          <w:szCs w:val="24"/>
        </w:rPr>
        <w:t xml:space="preserve"> – </w:t>
      </w:r>
      <w:r>
        <w:rPr>
          <w:rFonts w:eastAsia="Times New Roman" w:cs="Arial"/>
          <w:bCs/>
          <w:szCs w:val="24"/>
        </w:rPr>
        <w:t>ExTAG Working Group 03 (WG</w:t>
      </w:r>
      <w:r>
        <w:rPr>
          <w:rFonts w:cs="Arial"/>
          <w:bCs/>
          <w:szCs w:val="24"/>
          <w:lang w:eastAsia="zh-CN"/>
        </w:rPr>
        <w:t xml:space="preserve"> </w:t>
      </w:r>
      <w:r>
        <w:rPr>
          <w:rFonts w:eastAsia="Times New Roman" w:cs="Arial"/>
          <w:bCs/>
          <w:szCs w:val="24"/>
        </w:rPr>
        <w:t xml:space="preserve">3): Documentation and Drawing Requirements </w:t>
      </w:r>
    </w:p>
    <w:p w14:paraId="41FAA69F" w14:textId="77777777" w:rsidR="000B163F" w:rsidRDefault="000B163F" w:rsidP="00A07CC9">
      <w:pPr>
        <w:pStyle w:val="ListParagraph"/>
        <w:numPr>
          <w:ilvl w:val="0"/>
          <w:numId w:val="9"/>
        </w:numPr>
        <w:ind w:left="1560" w:hanging="426"/>
        <w:jc w:val="both"/>
        <w:rPr>
          <w:rFonts w:eastAsia="Times New Roman" w:cs="Arial"/>
          <w:szCs w:val="24"/>
          <w:lang w:val="en-GB"/>
        </w:rPr>
      </w:pPr>
      <w:hyperlink w:history="1">
        <w:r w:rsidRPr="00A07CC9">
          <w:rPr>
            <w:rStyle w:val="Hyperlink"/>
            <w:rFonts w:cs="Arial"/>
            <w:b/>
            <w:bCs/>
            <w:szCs w:val="24"/>
            <w:lang w:val="en-GB"/>
          </w:rPr>
          <w:t>OD 017</w:t>
        </w:r>
      </w:hyperlink>
      <w:r>
        <w:rPr>
          <w:rFonts w:eastAsia="Times New Roman" w:cs="Arial"/>
          <w:szCs w:val="24"/>
          <w:lang w:val="en-GB"/>
        </w:rPr>
        <w:t xml:space="preserve"> Operational Document - Drawing and documentation guidance for IECEx certification – for use by manufacturers and ExTLs Ed.7</w:t>
      </w:r>
    </w:p>
    <w:p w14:paraId="5CF543AB" w14:textId="77777777" w:rsidR="00CA3189" w:rsidRDefault="00CA3189" w:rsidP="00CA3189">
      <w:pPr>
        <w:jc w:val="both"/>
        <w:rPr>
          <w:rFonts w:eastAsia="Times New Roman" w:cs="Arial"/>
          <w:szCs w:val="24"/>
          <w:lang w:val="en-GB"/>
        </w:rPr>
      </w:pPr>
    </w:p>
    <w:p w14:paraId="2C0D6CFA" w14:textId="7E5FE54D" w:rsidR="00C90401" w:rsidRDefault="00C90401" w:rsidP="00CA3189">
      <w:pPr>
        <w:jc w:val="both"/>
        <w:rPr>
          <w:rFonts w:eastAsia="Times New Roman" w:cs="Arial"/>
          <w:szCs w:val="24"/>
          <w:lang w:val="en-GB"/>
        </w:rPr>
      </w:pPr>
      <w:r>
        <w:rPr>
          <w:rFonts w:eastAsia="Times New Roman" w:cs="Arial"/>
          <w:szCs w:val="24"/>
          <w:lang w:val="en-GB"/>
        </w:rPr>
        <w:t>The Chair asked Mr</w:t>
      </w:r>
      <w:r w:rsidR="00A07CC9">
        <w:rPr>
          <w:rFonts w:eastAsia="Times New Roman" w:cs="Arial"/>
          <w:szCs w:val="24"/>
          <w:lang w:val="en-GB"/>
        </w:rPr>
        <w:t>.</w:t>
      </w:r>
      <w:r>
        <w:rPr>
          <w:rFonts w:eastAsia="Times New Roman" w:cs="Arial"/>
          <w:szCs w:val="24"/>
          <w:lang w:val="en-GB"/>
        </w:rPr>
        <w:t xml:space="preserve"> Kiddle (Convenor) to report:</w:t>
      </w:r>
    </w:p>
    <w:p w14:paraId="03A4EE56" w14:textId="77777777" w:rsidR="00C90401" w:rsidRDefault="00C90401" w:rsidP="00CA3189">
      <w:pPr>
        <w:jc w:val="both"/>
        <w:rPr>
          <w:rFonts w:eastAsia="Times New Roman" w:cs="Arial"/>
          <w:szCs w:val="24"/>
          <w:lang w:val="en-GB"/>
        </w:rPr>
      </w:pPr>
    </w:p>
    <w:p w14:paraId="116B0CEC" w14:textId="79EF06FB" w:rsidR="00C90401" w:rsidRDefault="00C90401" w:rsidP="00CA3189">
      <w:pPr>
        <w:jc w:val="both"/>
        <w:rPr>
          <w:rFonts w:eastAsia="Times New Roman" w:cs="Arial"/>
          <w:szCs w:val="24"/>
          <w:lang w:val="en-GB"/>
        </w:rPr>
      </w:pPr>
      <w:r>
        <w:rPr>
          <w:rFonts w:eastAsia="Times New Roman" w:cs="Arial"/>
          <w:szCs w:val="24"/>
          <w:lang w:val="en-GB"/>
        </w:rPr>
        <w:t>Mr</w:t>
      </w:r>
      <w:r w:rsidR="00A07CC9">
        <w:rPr>
          <w:rFonts w:eastAsia="Times New Roman" w:cs="Arial"/>
          <w:szCs w:val="24"/>
          <w:lang w:val="en-GB"/>
        </w:rPr>
        <w:t>.</w:t>
      </w:r>
      <w:r>
        <w:rPr>
          <w:rFonts w:eastAsia="Times New Roman" w:cs="Arial"/>
          <w:szCs w:val="24"/>
          <w:lang w:val="en-GB"/>
        </w:rPr>
        <w:t xml:space="preserve"> Kiddle reported that the group had not met in the last 12 months and there was a discussion paper written by Mr</w:t>
      </w:r>
      <w:r w:rsidR="00A07CC9">
        <w:rPr>
          <w:rFonts w:eastAsia="Times New Roman" w:cs="Arial"/>
          <w:szCs w:val="24"/>
          <w:lang w:val="en-GB"/>
        </w:rPr>
        <w:t>.</w:t>
      </w:r>
      <w:r>
        <w:rPr>
          <w:rFonts w:eastAsia="Times New Roman" w:cs="Arial"/>
          <w:szCs w:val="24"/>
          <w:lang w:val="en-GB"/>
        </w:rPr>
        <w:t xml:space="preserve"> Ajay Maira that had yet to be considered by the group.</w:t>
      </w:r>
    </w:p>
    <w:p w14:paraId="75851CAF" w14:textId="77777777" w:rsidR="00C90401" w:rsidRDefault="00C90401" w:rsidP="00CA3189">
      <w:pPr>
        <w:jc w:val="both"/>
        <w:rPr>
          <w:rFonts w:eastAsia="Times New Roman" w:cs="Arial"/>
          <w:szCs w:val="24"/>
          <w:lang w:val="en-GB"/>
        </w:rPr>
      </w:pPr>
    </w:p>
    <w:p w14:paraId="378B7202" w14:textId="0233FC54" w:rsidR="00C90401" w:rsidRDefault="00C90401" w:rsidP="00CA3189">
      <w:pPr>
        <w:jc w:val="both"/>
        <w:rPr>
          <w:rFonts w:eastAsia="Times New Roman" w:cs="Arial"/>
          <w:szCs w:val="24"/>
          <w:lang w:val="en-GB"/>
        </w:rPr>
      </w:pPr>
      <w:r>
        <w:rPr>
          <w:rFonts w:eastAsia="Times New Roman" w:cs="Arial"/>
          <w:szCs w:val="24"/>
          <w:lang w:val="en-GB"/>
        </w:rPr>
        <w:t xml:space="preserve">The following decision was </w:t>
      </w:r>
      <w:r w:rsidR="004F51B3">
        <w:rPr>
          <w:rFonts w:eastAsia="Times New Roman" w:cs="Arial"/>
          <w:szCs w:val="24"/>
          <w:lang w:val="en-GB"/>
        </w:rPr>
        <w:t>recorded:</w:t>
      </w:r>
    </w:p>
    <w:p w14:paraId="46024D69" w14:textId="50FBE6A4" w:rsidR="00C90401" w:rsidRDefault="00C90401" w:rsidP="00CA3189">
      <w:pPr>
        <w:jc w:val="both"/>
        <w:rPr>
          <w:rFonts w:eastAsia="Times New Roman" w:cs="Arial"/>
          <w:szCs w:val="24"/>
          <w:lang w:val="en-GB"/>
        </w:rPr>
      </w:pPr>
    </w:p>
    <w:p w14:paraId="2FD4D9E5" w14:textId="77777777" w:rsidR="004F51B3" w:rsidRDefault="004F51B3" w:rsidP="00CA3189">
      <w:pPr>
        <w:jc w:val="both"/>
        <w:rPr>
          <w:rFonts w:eastAsia="Times New Roman" w:cs="Arial"/>
          <w:szCs w:val="24"/>
          <w:lang w:val="en-GB"/>
        </w:rPr>
      </w:pPr>
    </w:p>
    <w:p w14:paraId="4130EBD6"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13</w:t>
      </w:r>
    </w:p>
    <w:p w14:paraId="0CD4547A" w14:textId="2F6A7554" w:rsidR="00CA3189" w:rsidRDefault="00CA3189" w:rsidP="00CA3189">
      <w:pPr>
        <w:rPr>
          <w:rFonts w:eastAsia="Times New Roman"/>
          <w:bCs/>
          <w:color w:val="0070C0"/>
          <w:lang w:val="en-GB" w:eastAsia="fr-FR"/>
        </w:rPr>
      </w:pPr>
      <w:r w:rsidRPr="00934B01">
        <w:rPr>
          <w:rFonts w:eastAsia="Times New Roman"/>
          <w:bCs/>
          <w:color w:val="0070C0"/>
          <w:lang w:val="en-GB" w:eastAsia="fr-FR"/>
        </w:rPr>
        <w:t xml:space="preserve">Members </w:t>
      </w:r>
      <w:r w:rsidRPr="005E2D11">
        <w:rPr>
          <w:rFonts w:eastAsia="Times New Roman"/>
          <w:bCs/>
          <w:color w:val="0070C0"/>
          <w:u w:val="single"/>
          <w:lang w:val="en-GB" w:eastAsia="fr-FR"/>
        </w:rPr>
        <w:t>accepted</w:t>
      </w:r>
      <w:r>
        <w:rPr>
          <w:rFonts w:eastAsia="Times New Roman"/>
          <w:bCs/>
          <w:color w:val="0070C0"/>
          <w:lang w:val="en-GB" w:eastAsia="fr-FR"/>
        </w:rPr>
        <w:t xml:space="preserve"> the report (as circulated as ExTAG/752/R) from </w:t>
      </w:r>
      <w:r w:rsidR="00A07CC9">
        <w:rPr>
          <w:rFonts w:eastAsia="Times New Roman"/>
          <w:bCs/>
          <w:color w:val="0070C0"/>
          <w:lang w:val="en-GB" w:eastAsia="fr-FR"/>
        </w:rPr>
        <w:t xml:space="preserve">Mr. </w:t>
      </w:r>
      <w:r>
        <w:rPr>
          <w:rFonts w:eastAsia="Times New Roman"/>
          <w:bCs/>
          <w:color w:val="0070C0"/>
          <w:lang w:val="en-GB" w:eastAsia="fr-FR"/>
        </w:rPr>
        <w:t>Kiddle, ExTAG WG03 Convenor.</w:t>
      </w:r>
    </w:p>
    <w:p w14:paraId="0288447E" w14:textId="77777777" w:rsidR="00CA3189" w:rsidRPr="00CA3189" w:rsidRDefault="00CA3189" w:rsidP="00CA3189">
      <w:pPr>
        <w:jc w:val="both"/>
        <w:rPr>
          <w:rFonts w:eastAsia="Times New Roman" w:cs="Arial"/>
          <w:szCs w:val="24"/>
          <w:lang w:val="en-GB"/>
        </w:rPr>
      </w:pPr>
    </w:p>
    <w:p w14:paraId="47D6F6BB" w14:textId="77777777" w:rsidR="000B163F" w:rsidRDefault="000B163F" w:rsidP="00042A65">
      <w:pPr>
        <w:pStyle w:val="ListParagraph"/>
        <w:ind w:left="0"/>
        <w:jc w:val="both"/>
        <w:rPr>
          <w:rFonts w:eastAsia="Times New Roman" w:cs="Arial"/>
          <w:szCs w:val="24"/>
          <w:lang w:val="en-GB"/>
        </w:rPr>
      </w:pPr>
    </w:p>
    <w:p w14:paraId="1CC43D07" w14:textId="77777777" w:rsidR="000B163F" w:rsidRDefault="000B163F" w:rsidP="000B163F">
      <w:pPr>
        <w:pStyle w:val="Heading2"/>
        <w:ind w:left="709" w:hanging="709"/>
      </w:pPr>
      <w:r>
        <w:t>ExTAG WG 06 Rules of procedures for Testing at Other Locations</w:t>
      </w:r>
    </w:p>
    <w:p w14:paraId="2F65E7E5" w14:textId="77777777" w:rsidR="000B163F" w:rsidRDefault="000B163F" w:rsidP="000B163F">
      <w:pPr>
        <w:rPr>
          <w:lang w:val="en-GB"/>
        </w:rPr>
      </w:pPr>
    </w:p>
    <w:p w14:paraId="737E186D" w14:textId="13B7FFBC" w:rsidR="000B163F" w:rsidRDefault="000B163F" w:rsidP="00A22D8E">
      <w:pPr>
        <w:autoSpaceDE w:val="0"/>
        <w:autoSpaceDN w:val="0"/>
        <w:adjustRightInd w:val="0"/>
        <w:jc w:val="both"/>
        <w:rPr>
          <w:rFonts w:eastAsia="Times New Roman" w:cs="Arial"/>
          <w:color w:val="000000"/>
          <w:szCs w:val="24"/>
        </w:rPr>
      </w:pPr>
      <w:r>
        <w:rPr>
          <w:rFonts w:eastAsia="Times New Roman" w:cs="Arial"/>
          <w:color w:val="000000"/>
          <w:szCs w:val="24"/>
        </w:rPr>
        <w:t>ExTAG WG</w:t>
      </w:r>
      <w:r>
        <w:rPr>
          <w:rFonts w:cs="Arial"/>
          <w:color w:val="000000"/>
          <w:szCs w:val="24"/>
          <w:lang w:eastAsia="zh-CN"/>
        </w:rPr>
        <w:t xml:space="preserve"> 0</w:t>
      </w:r>
      <w:r>
        <w:rPr>
          <w:rFonts w:eastAsia="Times New Roman" w:cs="Arial"/>
          <w:color w:val="000000"/>
          <w:szCs w:val="24"/>
        </w:rPr>
        <w:t xml:space="preserve">6 is tasked with the role of maintaining OD 024 IECEx Rules of Procedure covering off-site testing. While noting that WG 06 has not met since the last meeting, this is an opportunity for Members to raise any matters for WG6 to consider.  </w:t>
      </w:r>
    </w:p>
    <w:p w14:paraId="477BFE71" w14:textId="77777777" w:rsidR="000B163F" w:rsidRDefault="000B163F" w:rsidP="000B163F"/>
    <w:p w14:paraId="7ADCFDCE" w14:textId="77777777" w:rsidR="000B163F" w:rsidRDefault="000B163F" w:rsidP="004F51B3">
      <w:pPr>
        <w:ind w:left="1134"/>
        <w:jc w:val="both"/>
        <w:rPr>
          <w:rFonts w:eastAsia="Times New Roman" w:cs="Arial"/>
          <w:b/>
          <w:bCs/>
          <w:szCs w:val="24"/>
          <w:u w:val="single"/>
          <w:lang w:val="en-GB"/>
        </w:rPr>
      </w:pPr>
      <w:r>
        <w:rPr>
          <w:rFonts w:eastAsia="Times New Roman" w:cs="Arial"/>
          <w:b/>
          <w:bCs/>
          <w:color w:val="000000"/>
          <w:szCs w:val="24"/>
          <w:u w:val="single"/>
        </w:rPr>
        <w:t>Document</w:t>
      </w:r>
      <w:r>
        <w:rPr>
          <w:rFonts w:eastAsia="Times New Roman" w:cs="Arial"/>
          <w:b/>
          <w:bCs/>
          <w:szCs w:val="24"/>
          <w:u w:val="single"/>
          <w:lang w:val="en-GB"/>
        </w:rPr>
        <w:t xml:space="preserve"> for noting:</w:t>
      </w:r>
    </w:p>
    <w:p w14:paraId="5AC942F8" w14:textId="77777777" w:rsidR="000B163F" w:rsidRPr="00C90401" w:rsidRDefault="000B163F" w:rsidP="004F51B3">
      <w:pPr>
        <w:pStyle w:val="ListParagraph"/>
        <w:numPr>
          <w:ilvl w:val="0"/>
          <w:numId w:val="9"/>
        </w:numPr>
        <w:ind w:left="1560" w:hanging="426"/>
        <w:rPr>
          <w:rFonts w:cs="Arial"/>
          <w:bCs/>
          <w:szCs w:val="24"/>
        </w:rPr>
      </w:pPr>
      <w:hyperlink w:history="1">
        <w:r w:rsidRPr="004F51B3">
          <w:rPr>
            <w:rStyle w:val="Hyperlink"/>
            <w:rFonts w:cs="Arial"/>
            <w:b/>
            <w:bCs/>
            <w:szCs w:val="24"/>
          </w:rPr>
          <w:t>OD 024 Edition 4.0</w:t>
        </w:r>
      </w:hyperlink>
      <w:r>
        <w:rPr>
          <w:rFonts w:cs="Arial"/>
          <w:b/>
          <w:szCs w:val="24"/>
        </w:rPr>
        <w:t xml:space="preserve"> – </w:t>
      </w:r>
      <w:r>
        <w:rPr>
          <w:rFonts w:cs="Arial"/>
          <w:bCs/>
          <w:iCs/>
          <w:szCs w:val="24"/>
        </w:rPr>
        <w:t xml:space="preserve">IECEx rules of procedure covering testing, or witnessing testing at a </w:t>
      </w:r>
      <w:proofErr w:type="gramStart"/>
      <w:r>
        <w:rPr>
          <w:rFonts w:cs="Arial"/>
          <w:bCs/>
          <w:iCs/>
          <w:szCs w:val="24"/>
        </w:rPr>
        <w:t>manufacturer’s</w:t>
      </w:r>
      <w:proofErr w:type="gramEnd"/>
      <w:r>
        <w:rPr>
          <w:rFonts w:cs="Arial"/>
          <w:bCs/>
          <w:iCs/>
          <w:szCs w:val="24"/>
        </w:rPr>
        <w:t xml:space="preserve"> or user’s facility</w:t>
      </w:r>
    </w:p>
    <w:p w14:paraId="6BB34C09" w14:textId="77777777" w:rsidR="00F50D8B" w:rsidRDefault="00F50D8B" w:rsidP="00C90401">
      <w:pPr>
        <w:rPr>
          <w:rFonts w:cs="Arial"/>
          <w:bCs/>
          <w:szCs w:val="24"/>
        </w:rPr>
      </w:pPr>
    </w:p>
    <w:p w14:paraId="2FEA3D42" w14:textId="6596728A" w:rsidR="00F50D8B" w:rsidRDefault="00F50D8B" w:rsidP="00A22D8E">
      <w:pPr>
        <w:jc w:val="both"/>
        <w:rPr>
          <w:rFonts w:cs="Arial"/>
          <w:bCs/>
          <w:szCs w:val="24"/>
        </w:rPr>
      </w:pPr>
      <w:r>
        <w:rPr>
          <w:rFonts w:cs="Arial"/>
          <w:bCs/>
          <w:szCs w:val="24"/>
        </w:rPr>
        <w:t xml:space="preserve">The Chair asked </w:t>
      </w:r>
      <w:r w:rsidR="004F51B3">
        <w:rPr>
          <w:rFonts w:cs="Arial"/>
          <w:bCs/>
          <w:szCs w:val="24"/>
        </w:rPr>
        <w:t xml:space="preserve">the convenor </w:t>
      </w:r>
      <w:r w:rsidR="00A07CC9">
        <w:rPr>
          <w:rFonts w:cs="Arial"/>
          <w:bCs/>
          <w:szCs w:val="24"/>
        </w:rPr>
        <w:t xml:space="preserve">Mr. </w:t>
      </w:r>
      <w:r>
        <w:rPr>
          <w:rFonts w:cs="Arial"/>
          <w:bCs/>
          <w:szCs w:val="24"/>
        </w:rPr>
        <w:t>Chris Agius to report</w:t>
      </w:r>
      <w:r w:rsidR="004F51B3">
        <w:rPr>
          <w:rFonts w:cs="Arial"/>
          <w:bCs/>
          <w:szCs w:val="24"/>
        </w:rPr>
        <w:t>.</w:t>
      </w:r>
    </w:p>
    <w:p w14:paraId="0E3AC343" w14:textId="77777777" w:rsidR="00F50D8B" w:rsidRDefault="00F50D8B" w:rsidP="00A22D8E">
      <w:pPr>
        <w:jc w:val="both"/>
        <w:rPr>
          <w:rFonts w:cs="Arial"/>
          <w:bCs/>
          <w:szCs w:val="24"/>
        </w:rPr>
      </w:pPr>
    </w:p>
    <w:p w14:paraId="45E0A75A" w14:textId="497CEAC4" w:rsidR="00F50D8B" w:rsidRDefault="00A07CC9" w:rsidP="00A22D8E">
      <w:pPr>
        <w:jc w:val="both"/>
      </w:pPr>
      <w:r>
        <w:rPr>
          <w:rFonts w:cs="Arial"/>
          <w:bCs/>
          <w:szCs w:val="24"/>
        </w:rPr>
        <w:t xml:space="preserve">Mr. </w:t>
      </w:r>
      <w:r w:rsidR="00F50D8B">
        <w:rPr>
          <w:rFonts w:cs="Arial"/>
          <w:bCs/>
          <w:szCs w:val="24"/>
        </w:rPr>
        <w:t>Agius</w:t>
      </w:r>
      <w:r w:rsidR="00F50D8B">
        <w:t xml:space="preserve"> advised that the working group has not met since the previous meeting. The item was included on the agenda to note that a meeting of the group is planned for the </w:t>
      </w:r>
      <w:r w:rsidR="00F50D8B" w:rsidRPr="00F50D8B">
        <w:rPr>
          <w:rStyle w:val="Strong"/>
          <w:b w:val="0"/>
          <w:bCs w:val="0"/>
        </w:rPr>
        <w:t>first quarter of 2026</w:t>
      </w:r>
      <w:r w:rsidR="00F50D8B" w:rsidRPr="00F50D8B">
        <w:rPr>
          <w:b/>
          <w:bCs/>
        </w:rPr>
        <w:t xml:space="preserve">. </w:t>
      </w:r>
      <w:r w:rsidR="00F50D8B">
        <w:t>Members of</w:t>
      </w:r>
      <w:r w:rsidR="00F50D8B" w:rsidRPr="00F50D8B">
        <w:t xml:space="preserve"> </w:t>
      </w:r>
      <w:r w:rsidR="00F50D8B" w:rsidRPr="008F6927">
        <w:rPr>
          <w:rStyle w:val="Strong"/>
          <w:b w:val="0"/>
          <w:bCs w:val="0"/>
        </w:rPr>
        <w:t>ExTAG</w:t>
      </w:r>
      <w:r w:rsidR="00F50D8B" w:rsidRPr="008F6927">
        <w:rPr>
          <w:b/>
          <w:bCs/>
        </w:rPr>
        <w:t xml:space="preserve"> </w:t>
      </w:r>
      <w:r w:rsidR="00F50D8B">
        <w:t xml:space="preserve">were asked to raise any issues or comments they may have regarding the </w:t>
      </w:r>
      <w:r w:rsidR="00F50D8B" w:rsidRPr="008F6927">
        <w:rPr>
          <w:rStyle w:val="Strong"/>
          <w:b w:val="0"/>
          <w:bCs w:val="0"/>
        </w:rPr>
        <w:t>OD24 document</w:t>
      </w:r>
      <w:r w:rsidR="00F50D8B">
        <w:t xml:space="preserve"> in advance, so these can be considered during that meeting.</w:t>
      </w:r>
    </w:p>
    <w:p w14:paraId="085907A2" w14:textId="77777777" w:rsidR="008F6927" w:rsidRDefault="008F6927" w:rsidP="00A22D8E">
      <w:pPr>
        <w:jc w:val="both"/>
        <w:rPr>
          <w:rFonts w:ascii="Times New Roman" w:eastAsia="Times New Roman" w:hAnsi="Times New Roman"/>
        </w:rPr>
      </w:pPr>
    </w:p>
    <w:p w14:paraId="56810BB9" w14:textId="4A21BD07" w:rsidR="00F50D8B" w:rsidRDefault="00F50D8B" w:rsidP="00A22D8E">
      <w:pPr>
        <w:jc w:val="both"/>
      </w:pPr>
      <w:r>
        <w:t xml:space="preserve">It was noted that several changes have already been made to OD24, as mentioned earlier in the report on the website update. Previous discussions in </w:t>
      </w:r>
      <w:r w:rsidRPr="008F6927">
        <w:rPr>
          <w:rStyle w:val="Strong"/>
          <w:b w:val="0"/>
          <w:bCs w:val="0"/>
        </w:rPr>
        <w:t>ExTAG Working Group 6</w:t>
      </w:r>
      <w:r>
        <w:t xml:space="preserve"> had identified </w:t>
      </w:r>
      <w:r w:rsidR="004F51B3">
        <w:t>several</w:t>
      </w:r>
      <w:r>
        <w:t xml:space="preserve"> issues with the online OD24 register, many of which</w:t>
      </w:r>
      <w:r w:rsidR="004F51B3">
        <w:t xml:space="preserve"> – </w:t>
      </w:r>
      <w:r>
        <w:t>particularly those related to the export feature</w:t>
      </w:r>
      <w:r w:rsidR="004F51B3">
        <w:t xml:space="preserve"> – </w:t>
      </w:r>
      <w:r>
        <w:t>have now been addressed.</w:t>
      </w:r>
    </w:p>
    <w:p w14:paraId="2FABA4DB" w14:textId="2A07B84E" w:rsidR="00F50D8B" w:rsidRDefault="00F50D8B" w:rsidP="00A22D8E">
      <w:pPr>
        <w:jc w:val="both"/>
      </w:pPr>
    </w:p>
    <w:p w14:paraId="10F9DA30" w14:textId="6F3A2467" w:rsidR="008F6927" w:rsidRDefault="008F6927" w:rsidP="00A22D8E">
      <w:pPr>
        <w:jc w:val="both"/>
      </w:pPr>
      <w:r>
        <w:t>The following decision was recorded</w:t>
      </w:r>
      <w:r w:rsidR="004F51B3">
        <w:t>:</w:t>
      </w:r>
    </w:p>
    <w:p w14:paraId="382D2F84" w14:textId="77777777" w:rsidR="00CA3189" w:rsidRDefault="00CA3189" w:rsidP="00CA3189">
      <w:pPr>
        <w:rPr>
          <w:rFonts w:cs="Arial"/>
          <w:bCs/>
          <w:szCs w:val="24"/>
        </w:rPr>
      </w:pPr>
    </w:p>
    <w:p w14:paraId="20919EA7"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14</w:t>
      </w:r>
    </w:p>
    <w:p w14:paraId="0D803521" w14:textId="3DF91A75" w:rsidR="00CA3189" w:rsidRDefault="00CA3189" w:rsidP="00CA3189">
      <w:pPr>
        <w:rPr>
          <w:rFonts w:eastAsia="Times New Roman"/>
          <w:bCs/>
          <w:color w:val="0070C0"/>
          <w:lang w:val="en-GB" w:eastAsia="fr-FR"/>
        </w:rPr>
      </w:pPr>
      <w:r w:rsidRPr="00934B01">
        <w:rPr>
          <w:rFonts w:eastAsia="Times New Roman"/>
          <w:bCs/>
          <w:color w:val="0070C0"/>
          <w:lang w:val="en-GB" w:eastAsia="fr-FR"/>
        </w:rPr>
        <w:t xml:space="preserve">Members </w:t>
      </w:r>
      <w:r w:rsidRPr="005E2D11">
        <w:rPr>
          <w:rFonts w:eastAsia="Times New Roman"/>
          <w:bCs/>
          <w:color w:val="0070C0"/>
          <w:u w:val="single"/>
          <w:lang w:val="en-GB" w:eastAsia="fr-FR"/>
        </w:rPr>
        <w:t>accepted</w:t>
      </w:r>
      <w:r>
        <w:rPr>
          <w:rFonts w:eastAsia="Times New Roman"/>
          <w:bCs/>
          <w:color w:val="0070C0"/>
          <w:lang w:val="en-GB" w:eastAsia="fr-FR"/>
        </w:rPr>
        <w:t xml:space="preserve"> the </w:t>
      </w:r>
      <w:r w:rsidRPr="00A11DD9">
        <w:rPr>
          <w:rFonts w:eastAsia="Times New Roman"/>
          <w:bCs/>
          <w:color w:val="0070C0"/>
          <w:lang w:val="en-GB" w:eastAsia="fr-FR"/>
        </w:rPr>
        <w:t>verbal</w:t>
      </w:r>
      <w:r>
        <w:rPr>
          <w:rFonts w:eastAsia="Times New Roman"/>
          <w:bCs/>
          <w:color w:val="0070C0"/>
          <w:lang w:val="en-GB" w:eastAsia="fr-FR"/>
        </w:rPr>
        <w:t xml:space="preserve"> report from </w:t>
      </w:r>
      <w:r w:rsidR="00A07CC9">
        <w:rPr>
          <w:rFonts w:eastAsia="Times New Roman"/>
          <w:bCs/>
          <w:color w:val="0070C0"/>
          <w:lang w:val="en-GB" w:eastAsia="fr-FR"/>
        </w:rPr>
        <w:t xml:space="preserve">Mr. </w:t>
      </w:r>
      <w:r>
        <w:rPr>
          <w:rFonts w:eastAsia="Times New Roman"/>
          <w:bCs/>
          <w:color w:val="0070C0"/>
          <w:lang w:val="en-GB" w:eastAsia="fr-FR"/>
        </w:rPr>
        <w:t>Agius, ExTAG WG06 Convenor.</w:t>
      </w:r>
    </w:p>
    <w:p w14:paraId="0A82D8E8" w14:textId="769DCBC5" w:rsidR="00CA3189" w:rsidRDefault="00CA3189" w:rsidP="00CA3189">
      <w:pPr>
        <w:rPr>
          <w:rFonts w:eastAsia="Times New Roman"/>
          <w:bCs/>
          <w:color w:val="0070C0"/>
          <w:lang w:val="en-GB" w:eastAsia="fr-FR"/>
        </w:rPr>
      </w:pPr>
      <w:r w:rsidRPr="00A11DD9">
        <w:rPr>
          <w:rFonts w:eastAsia="Times New Roman"/>
          <w:bCs/>
          <w:color w:val="00B050"/>
          <w:lang w:val="en-GB" w:eastAsia="fr-FR"/>
        </w:rPr>
        <w:t>ACTION 2025/09:</w:t>
      </w:r>
      <w:r>
        <w:rPr>
          <w:rFonts w:eastAsia="Times New Roman"/>
          <w:bCs/>
          <w:color w:val="0070C0"/>
          <w:lang w:val="en-GB" w:eastAsia="fr-FR"/>
        </w:rPr>
        <w:t xml:space="preserve"> ExTAG members to submit proposals for improvements to IECEx OD 024 to </w:t>
      </w:r>
      <w:r w:rsidR="00A07CC9">
        <w:rPr>
          <w:rFonts w:eastAsia="Times New Roman"/>
          <w:bCs/>
          <w:color w:val="0070C0"/>
          <w:lang w:val="en-GB" w:eastAsia="fr-FR"/>
        </w:rPr>
        <w:t xml:space="preserve">Mr. </w:t>
      </w:r>
      <w:r>
        <w:rPr>
          <w:rFonts w:eastAsia="Times New Roman"/>
          <w:bCs/>
          <w:color w:val="0070C0"/>
          <w:lang w:val="en-GB" w:eastAsia="fr-FR"/>
        </w:rPr>
        <w:t>Agius.</w:t>
      </w:r>
    </w:p>
    <w:p w14:paraId="6BA1283D" w14:textId="77777777" w:rsidR="00CA3189" w:rsidRPr="00CA3189" w:rsidRDefault="00CA3189" w:rsidP="00CA3189">
      <w:pPr>
        <w:rPr>
          <w:rFonts w:cs="Arial"/>
          <w:bCs/>
          <w:szCs w:val="24"/>
        </w:rPr>
      </w:pPr>
    </w:p>
    <w:p w14:paraId="761AF790" w14:textId="77777777" w:rsidR="000B163F" w:rsidRDefault="000B163F" w:rsidP="00A23469">
      <w:pPr>
        <w:pStyle w:val="ListParagraph"/>
        <w:ind w:left="0"/>
        <w:rPr>
          <w:rFonts w:cs="Arial"/>
          <w:bCs/>
          <w:szCs w:val="24"/>
        </w:rPr>
      </w:pPr>
    </w:p>
    <w:p w14:paraId="0398367E" w14:textId="77777777" w:rsidR="000B163F" w:rsidRDefault="000B163F" w:rsidP="000B163F">
      <w:pPr>
        <w:pStyle w:val="Heading2"/>
        <w:ind w:left="709" w:hanging="709"/>
      </w:pPr>
      <w:r>
        <w:t>ExTAG WG 08 Common Assessment of IS Equipment and Systems</w:t>
      </w:r>
    </w:p>
    <w:p w14:paraId="016F37E6" w14:textId="77777777" w:rsidR="000B163F" w:rsidRDefault="000B163F" w:rsidP="000B163F">
      <w:pPr>
        <w:rPr>
          <w:lang w:val="en-GB"/>
        </w:rPr>
      </w:pPr>
    </w:p>
    <w:p w14:paraId="22C027E8" w14:textId="77777777" w:rsidR="000B163F" w:rsidRDefault="000B163F" w:rsidP="00A22D8E">
      <w:pPr>
        <w:jc w:val="both"/>
        <w:rPr>
          <w:lang w:val="en-GB"/>
        </w:rPr>
      </w:pPr>
      <w:r>
        <w:rPr>
          <w:lang w:val="en-GB"/>
        </w:rPr>
        <w:t>ExTAG WG 08 was reactivated last year – ExTAG Decision 2024/05 and tasked with considering the points raised in Guenter Gabriel’s presentation in Brazil as possible input to IECEx OD 021. Mr. David Malohn – convenor to report.</w:t>
      </w:r>
    </w:p>
    <w:p w14:paraId="44D25BAA" w14:textId="77777777" w:rsidR="004B3B4C" w:rsidRPr="00070A24" w:rsidRDefault="004B3B4C" w:rsidP="00A22D8E">
      <w:pPr>
        <w:jc w:val="both"/>
      </w:pPr>
    </w:p>
    <w:p w14:paraId="5760D577" w14:textId="77777777" w:rsidR="00A23469" w:rsidRDefault="00A23469" w:rsidP="00A23469">
      <w:pPr>
        <w:ind w:left="1134"/>
        <w:jc w:val="both"/>
        <w:rPr>
          <w:rFonts w:eastAsia="Times New Roman" w:cs="Arial"/>
          <w:b/>
          <w:bCs/>
          <w:szCs w:val="24"/>
          <w:u w:val="single"/>
          <w:lang w:val="en-GB"/>
        </w:rPr>
      </w:pPr>
      <w:r>
        <w:rPr>
          <w:rFonts w:eastAsia="Times New Roman" w:cs="Arial"/>
          <w:b/>
          <w:bCs/>
          <w:color w:val="000000"/>
          <w:szCs w:val="24"/>
          <w:u w:val="single"/>
        </w:rPr>
        <w:t>Document</w:t>
      </w:r>
      <w:r>
        <w:rPr>
          <w:rFonts w:eastAsia="Times New Roman" w:cs="Arial"/>
          <w:b/>
          <w:bCs/>
          <w:szCs w:val="24"/>
          <w:u w:val="single"/>
          <w:lang w:val="en-GB"/>
        </w:rPr>
        <w:t xml:space="preserve"> for noting:</w:t>
      </w:r>
    </w:p>
    <w:p w14:paraId="38EA0D99" w14:textId="29032FDC" w:rsidR="00A23469" w:rsidRPr="00C90401" w:rsidRDefault="00A23469" w:rsidP="00A23469">
      <w:pPr>
        <w:pStyle w:val="ListParagraph"/>
        <w:numPr>
          <w:ilvl w:val="0"/>
          <w:numId w:val="9"/>
        </w:numPr>
        <w:ind w:left="1560" w:hanging="426"/>
        <w:rPr>
          <w:rFonts w:cs="Arial"/>
          <w:bCs/>
          <w:szCs w:val="24"/>
        </w:rPr>
      </w:pPr>
      <w:hyperlink r:id="rId12" w:history="1">
        <w:r w:rsidRPr="00FC7B7E">
          <w:rPr>
            <w:rStyle w:val="Hyperlink"/>
            <w:b/>
            <w:bCs/>
          </w:rPr>
          <w:t>ExTAG/760/R</w:t>
        </w:r>
      </w:hyperlink>
      <w:r>
        <w:rPr>
          <w:rFonts w:cs="Arial"/>
          <w:b/>
          <w:szCs w:val="24"/>
        </w:rPr>
        <w:t xml:space="preserve"> – </w:t>
      </w:r>
      <w:r>
        <w:rPr>
          <w:rFonts w:cs="Arial"/>
          <w:bCs/>
          <w:iCs/>
          <w:szCs w:val="24"/>
        </w:rPr>
        <w:t xml:space="preserve">IECEx rules of procedure covering testing, or witnessing testing at a </w:t>
      </w:r>
      <w:proofErr w:type="gramStart"/>
      <w:r>
        <w:rPr>
          <w:rFonts w:cs="Arial"/>
          <w:bCs/>
          <w:iCs/>
          <w:szCs w:val="24"/>
        </w:rPr>
        <w:t>manufacturer’s</w:t>
      </w:r>
      <w:proofErr w:type="gramEnd"/>
      <w:r>
        <w:rPr>
          <w:rFonts w:cs="Arial"/>
          <w:bCs/>
          <w:iCs/>
          <w:szCs w:val="24"/>
        </w:rPr>
        <w:t xml:space="preserve"> or user’s facility</w:t>
      </w:r>
    </w:p>
    <w:p w14:paraId="73D2CE9D" w14:textId="77777777" w:rsidR="00A23469" w:rsidRDefault="00A23469" w:rsidP="00042A65"/>
    <w:p w14:paraId="6237FF1E" w14:textId="0D15ED7A" w:rsidR="008F6927" w:rsidRDefault="003216FF" w:rsidP="00042A65">
      <w:r>
        <w:t xml:space="preserve">The Chair </w:t>
      </w:r>
      <w:r w:rsidR="00111244">
        <w:t>invited</w:t>
      </w:r>
      <w:r>
        <w:t xml:space="preserve"> </w:t>
      </w:r>
      <w:r w:rsidR="00A07CC9">
        <w:t xml:space="preserve">Mr. </w:t>
      </w:r>
      <w:r>
        <w:t>David Malone (Convenor) to report:</w:t>
      </w:r>
      <w:r w:rsidR="00111244">
        <w:br/>
      </w:r>
    </w:p>
    <w:p w14:paraId="7554B410" w14:textId="5BAEE4DA" w:rsidR="00772F3E" w:rsidRDefault="00A07CC9" w:rsidP="00111244">
      <w:pPr>
        <w:jc w:val="both"/>
      </w:pPr>
      <w:r>
        <w:t xml:space="preserve">Mr. </w:t>
      </w:r>
      <w:r w:rsidR="00772F3E" w:rsidRPr="00772F3E">
        <w:t>Malohn reported that Working Group 8 has recently held several remote meetings to progress its current tasks. The group is working on two main activities.</w:t>
      </w:r>
    </w:p>
    <w:p w14:paraId="164F4547" w14:textId="77777777" w:rsidR="003216FF" w:rsidRPr="00042A65" w:rsidRDefault="003216FF" w:rsidP="00111244">
      <w:pPr>
        <w:jc w:val="both"/>
      </w:pPr>
    </w:p>
    <w:p w14:paraId="4D8CC6A4" w14:textId="77922B0B" w:rsidR="00772F3E" w:rsidRDefault="00772F3E" w:rsidP="00111244">
      <w:pPr>
        <w:jc w:val="both"/>
      </w:pPr>
      <w:r w:rsidRPr="00772F3E">
        <w:t xml:space="preserve">The </w:t>
      </w:r>
      <w:r w:rsidRPr="00042A65">
        <w:t xml:space="preserve">first task </w:t>
      </w:r>
      <w:r w:rsidRPr="00772F3E">
        <w:t xml:space="preserve">is to update </w:t>
      </w:r>
      <w:r w:rsidRPr="00042A65">
        <w:t>Operational Document 021 (OD 021),</w:t>
      </w:r>
      <w:r w:rsidRPr="00772F3E">
        <w:t xml:space="preserve"> </w:t>
      </w:r>
      <w:r w:rsidR="003216FF" w:rsidRPr="00042A65">
        <w:t>Guidance document for the Assessment of IS equipment and Systems Ed.2.0</w:t>
      </w:r>
      <w:r w:rsidR="003216FF">
        <w:t>.</w:t>
      </w:r>
      <w:r w:rsidR="004B3B4C">
        <w:t xml:space="preserve"> </w:t>
      </w:r>
      <w:r w:rsidR="00A07CC9">
        <w:t xml:space="preserve">Mr. </w:t>
      </w:r>
      <w:r w:rsidRPr="00772F3E">
        <w:t>Malohn noted that the existing document is quite outdated, and the group agreed that revision is necessary to reflect current practices and technologies.</w:t>
      </w:r>
    </w:p>
    <w:p w14:paraId="362F31AA" w14:textId="77777777" w:rsidR="003216FF" w:rsidRPr="00772F3E" w:rsidRDefault="003216FF" w:rsidP="00042A65"/>
    <w:p w14:paraId="2CAD7319" w14:textId="77777777" w:rsidR="00772F3E" w:rsidRDefault="00772F3E" w:rsidP="00111244">
      <w:pPr>
        <w:jc w:val="both"/>
      </w:pPr>
      <w:r w:rsidRPr="00772F3E">
        <w:lastRenderedPageBreak/>
        <w:t xml:space="preserve">The </w:t>
      </w:r>
      <w:r w:rsidRPr="00042A65">
        <w:t>second task</w:t>
      </w:r>
      <w:r w:rsidRPr="00772F3E">
        <w:t xml:space="preserve"> involves </w:t>
      </w:r>
      <w:r w:rsidRPr="00042A65">
        <w:t>collaboration with SC31G Working Group 4</w:t>
      </w:r>
      <w:r w:rsidRPr="00772F3E">
        <w:t xml:space="preserve"> to develop </w:t>
      </w:r>
      <w:r w:rsidRPr="00042A65">
        <w:t>guidance on the use of the spark test apparatus</w:t>
      </w:r>
      <w:r w:rsidRPr="00772F3E">
        <w:t>. During the initial meetings, the group decided to use the existing structure of OD 021 as a basis for the revision, rather than creating an entirely new document. They also confirmed both the intended audience and the scope of the updated document.</w:t>
      </w:r>
    </w:p>
    <w:p w14:paraId="76B4F82A" w14:textId="77777777" w:rsidR="003216FF" w:rsidRPr="00772F3E" w:rsidRDefault="003216FF" w:rsidP="00111244">
      <w:pPr>
        <w:jc w:val="both"/>
      </w:pPr>
    </w:p>
    <w:p w14:paraId="152540AE" w14:textId="7CDB23DB" w:rsidR="00772F3E" w:rsidRDefault="00772F3E" w:rsidP="00111244">
      <w:pPr>
        <w:jc w:val="both"/>
      </w:pPr>
      <w:r w:rsidRPr="00772F3E">
        <w:t xml:space="preserve">A key recommendation of the group was to </w:t>
      </w:r>
      <w:r w:rsidRPr="00042A65">
        <w:t>incorporate the new spark test apparatus guidance directly into OD 021,</w:t>
      </w:r>
      <w:r w:rsidRPr="00772F3E">
        <w:t xml:space="preserve"> rather than issuing a separate publication. </w:t>
      </w:r>
      <w:r w:rsidR="00A07CC9">
        <w:t xml:space="preserve">Mr. </w:t>
      </w:r>
      <w:r w:rsidRPr="00772F3E">
        <w:t>Malohn undertook to consult with SC31G Working Group 4 to confirm agreement with this approach.</w:t>
      </w:r>
    </w:p>
    <w:p w14:paraId="217AC558" w14:textId="77777777" w:rsidR="003216FF" w:rsidRPr="00772F3E" w:rsidRDefault="003216FF" w:rsidP="00111244">
      <w:pPr>
        <w:jc w:val="both"/>
      </w:pPr>
    </w:p>
    <w:p w14:paraId="512F0856" w14:textId="77777777" w:rsidR="00772F3E" w:rsidRPr="00042A65" w:rsidRDefault="00772F3E" w:rsidP="00111244">
      <w:pPr>
        <w:jc w:val="both"/>
      </w:pPr>
      <w:r w:rsidRPr="00772F3E">
        <w:t xml:space="preserve">At this stage, the group intends to expand the guidance within OD 021 to cover not only the spark test apparatus but also several related topics. A </w:t>
      </w:r>
      <w:r w:rsidRPr="00042A65">
        <w:t>draft table of contents</w:t>
      </w:r>
      <w:r w:rsidRPr="00772F3E">
        <w:t xml:space="preserve"> has been prepared, and members have been asked to provide comments by the end of the month. Once feedback has been received and consolidated, working group members will volunteer to update specific sections of the document and prepare a </w:t>
      </w:r>
      <w:r w:rsidRPr="00042A65">
        <w:t>draft revision.</w:t>
      </w:r>
    </w:p>
    <w:p w14:paraId="349C991C" w14:textId="77777777" w:rsidR="003216FF" w:rsidRPr="00042A65" w:rsidRDefault="003216FF" w:rsidP="00111244">
      <w:pPr>
        <w:jc w:val="both"/>
      </w:pPr>
    </w:p>
    <w:p w14:paraId="145F9CC4" w14:textId="3292B701" w:rsidR="00772F3E" w:rsidRDefault="00A07CC9" w:rsidP="00111244">
      <w:pPr>
        <w:jc w:val="both"/>
      </w:pPr>
      <w:r>
        <w:t xml:space="preserve">Mr. </w:t>
      </w:r>
      <w:r w:rsidR="00772F3E" w:rsidRPr="00772F3E">
        <w:t xml:space="preserve">Malohn reported that </w:t>
      </w:r>
      <w:r w:rsidR="00772F3E" w:rsidRPr="00042A65">
        <w:t>many members have already volunteered</w:t>
      </w:r>
      <w:r w:rsidR="00772F3E" w:rsidRPr="00772F3E">
        <w:t xml:space="preserve"> to contribute to </w:t>
      </w:r>
      <w:proofErr w:type="gramStart"/>
      <w:r w:rsidR="00772F3E" w:rsidRPr="00772F3E">
        <w:t>particular topics</w:t>
      </w:r>
      <w:proofErr w:type="gramEnd"/>
      <w:r w:rsidR="00772F3E" w:rsidRPr="00772F3E">
        <w:t xml:space="preserve">, and this work will continue throughout October. One of the priorities for the coming month will be to </w:t>
      </w:r>
      <w:r w:rsidR="00772F3E" w:rsidRPr="00042A65">
        <w:t xml:space="preserve">develop a complete timeline </w:t>
      </w:r>
      <w:r w:rsidR="00772F3E" w:rsidRPr="00772F3E">
        <w:t>for the revision process, including expected completion dates.</w:t>
      </w:r>
    </w:p>
    <w:p w14:paraId="0B45FDE3" w14:textId="77777777" w:rsidR="003216FF" w:rsidRPr="00772F3E" w:rsidRDefault="003216FF" w:rsidP="00111244">
      <w:pPr>
        <w:jc w:val="both"/>
      </w:pPr>
    </w:p>
    <w:p w14:paraId="330DD6A8" w14:textId="6973EA15" w:rsidR="00772F3E" w:rsidRDefault="00772F3E" w:rsidP="00111244">
      <w:pPr>
        <w:jc w:val="both"/>
      </w:pPr>
      <w:r w:rsidRPr="00772F3E">
        <w:t xml:space="preserve">In addition, </w:t>
      </w:r>
      <w:r w:rsidR="00A07CC9">
        <w:t xml:space="preserve">Mr. </w:t>
      </w:r>
      <w:r w:rsidRPr="00772F3E">
        <w:t xml:space="preserve">Malohn mentioned that the </w:t>
      </w:r>
      <w:r w:rsidR="003216FF">
        <w:t xml:space="preserve">current </w:t>
      </w:r>
      <w:r w:rsidRPr="00042A65">
        <w:t xml:space="preserve">proficiency testing program on spark ignition testing </w:t>
      </w:r>
      <w:r w:rsidRPr="00772F3E">
        <w:t>is expected to provide further input relevant to the OD 021 update. Regular meetings will continue to be held to monitor progress.</w:t>
      </w:r>
    </w:p>
    <w:p w14:paraId="14AC426B" w14:textId="77777777" w:rsidR="003216FF" w:rsidRPr="00772F3E" w:rsidRDefault="003216FF" w:rsidP="00111244">
      <w:pPr>
        <w:jc w:val="both"/>
      </w:pPr>
    </w:p>
    <w:p w14:paraId="3E779D04" w14:textId="478153C3" w:rsidR="008F6927" w:rsidRDefault="003216FF" w:rsidP="00111244">
      <w:pPr>
        <w:jc w:val="both"/>
      </w:pPr>
      <w:r>
        <w:t xml:space="preserve">The Chair thanked </w:t>
      </w:r>
      <w:r w:rsidR="00A07CC9">
        <w:t xml:space="preserve">Mr. </w:t>
      </w:r>
      <w:r>
        <w:t>Malohn for his report and there being no questions, the following decision was made.</w:t>
      </w:r>
    </w:p>
    <w:p w14:paraId="21071D7D" w14:textId="77777777" w:rsidR="00042A65" w:rsidRDefault="00042A65" w:rsidP="00111244">
      <w:pPr>
        <w:jc w:val="both"/>
      </w:pPr>
    </w:p>
    <w:p w14:paraId="75819EE2" w14:textId="77777777" w:rsidR="00042A65" w:rsidRDefault="00042A65" w:rsidP="00111244">
      <w:pPr>
        <w:jc w:val="both"/>
      </w:pPr>
    </w:p>
    <w:p w14:paraId="121BADD9"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15</w:t>
      </w:r>
    </w:p>
    <w:p w14:paraId="4AE920D1" w14:textId="45A1863A" w:rsidR="00CA3189" w:rsidRDefault="00CA3189" w:rsidP="00CA3189">
      <w:pPr>
        <w:rPr>
          <w:rFonts w:eastAsia="Times New Roman"/>
          <w:bCs/>
          <w:color w:val="0070C0"/>
          <w:lang w:val="en-GB" w:eastAsia="fr-FR"/>
        </w:rPr>
      </w:pPr>
      <w:r w:rsidRPr="00934B01">
        <w:rPr>
          <w:rFonts w:eastAsia="Times New Roman"/>
          <w:bCs/>
          <w:color w:val="0070C0"/>
          <w:lang w:val="en-GB" w:eastAsia="fr-FR"/>
        </w:rPr>
        <w:t xml:space="preserve">Members </w:t>
      </w:r>
      <w:r w:rsidRPr="005E2D11">
        <w:rPr>
          <w:rFonts w:eastAsia="Times New Roman"/>
          <w:bCs/>
          <w:color w:val="0070C0"/>
          <w:u w:val="single"/>
          <w:lang w:val="en-GB" w:eastAsia="fr-FR"/>
        </w:rPr>
        <w:t>accepted</w:t>
      </w:r>
      <w:r>
        <w:rPr>
          <w:rFonts w:eastAsia="Times New Roman"/>
          <w:bCs/>
          <w:color w:val="0070C0"/>
          <w:lang w:val="en-GB" w:eastAsia="fr-FR"/>
        </w:rPr>
        <w:t xml:space="preserve"> the report (to be circulated) from </w:t>
      </w:r>
      <w:r w:rsidR="00A07CC9">
        <w:rPr>
          <w:rFonts w:eastAsia="Times New Roman"/>
          <w:bCs/>
          <w:color w:val="0070C0"/>
          <w:lang w:val="en-GB" w:eastAsia="fr-FR"/>
        </w:rPr>
        <w:t xml:space="preserve">Mr. </w:t>
      </w:r>
      <w:r>
        <w:rPr>
          <w:rFonts w:eastAsia="Times New Roman"/>
          <w:bCs/>
          <w:color w:val="0070C0"/>
          <w:lang w:val="en-GB" w:eastAsia="fr-FR"/>
        </w:rPr>
        <w:t xml:space="preserve">Malohn, ExTAG WG08 Convenor. </w:t>
      </w:r>
    </w:p>
    <w:p w14:paraId="479EB3EC" w14:textId="77777777" w:rsidR="000B163F" w:rsidRDefault="000B163F" w:rsidP="000B163F"/>
    <w:p w14:paraId="4ED7D7E6" w14:textId="77777777" w:rsidR="00601E41" w:rsidRDefault="00601E41" w:rsidP="000B163F"/>
    <w:p w14:paraId="2E694AF0" w14:textId="77777777" w:rsidR="000B163F" w:rsidRDefault="000B163F" w:rsidP="000B163F">
      <w:pPr>
        <w:pStyle w:val="Heading2"/>
        <w:ind w:left="709" w:hanging="709"/>
      </w:pPr>
      <w:r>
        <w:t>ExTAG WG 10 Proficiency Testing</w:t>
      </w:r>
    </w:p>
    <w:p w14:paraId="186CA9BD" w14:textId="77777777" w:rsidR="000B163F" w:rsidRDefault="000B163F" w:rsidP="000B163F">
      <w:pPr>
        <w:rPr>
          <w:rFonts w:eastAsia="Times New Roman" w:cs="Arial"/>
          <w:i/>
          <w:szCs w:val="24"/>
          <w:lang w:val="pt-BR" w:eastAsia="zh-CN"/>
        </w:rPr>
      </w:pPr>
    </w:p>
    <w:p w14:paraId="05F85999" w14:textId="07792F58" w:rsidR="000B163F" w:rsidRDefault="000B163F" w:rsidP="00111244">
      <w:pPr>
        <w:jc w:val="both"/>
        <w:rPr>
          <w:rFonts w:eastAsia="Times New Roman" w:cs="Arial"/>
          <w:szCs w:val="24"/>
          <w:lang w:val="pt-BR" w:eastAsia="zh-CN"/>
        </w:rPr>
      </w:pPr>
      <w:r>
        <w:rPr>
          <w:rFonts w:eastAsia="Times New Roman" w:cs="Arial"/>
          <w:szCs w:val="24"/>
          <w:lang w:val="pt-BR" w:eastAsia="zh-CN"/>
        </w:rPr>
        <w:t>ExTAG WG</w:t>
      </w:r>
      <w:r>
        <w:rPr>
          <w:rFonts w:cs="Arial"/>
          <w:szCs w:val="24"/>
          <w:lang w:val="pt-BR" w:eastAsia="zh-CN"/>
        </w:rPr>
        <w:t xml:space="preserve"> </w:t>
      </w:r>
      <w:r>
        <w:rPr>
          <w:rFonts w:eastAsia="Times New Roman" w:cs="Arial"/>
          <w:szCs w:val="24"/>
          <w:lang w:val="pt-BR" w:eastAsia="zh-CN"/>
        </w:rPr>
        <w:t xml:space="preserve">10 have been overseeing the operation of the IECEx Proficiency Testing Program. </w:t>
      </w:r>
    </w:p>
    <w:p w14:paraId="2391F6A9" w14:textId="77777777" w:rsidR="000B163F" w:rsidRDefault="000B163F" w:rsidP="00042A65">
      <w:pPr>
        <w:rPr>
          <w:lang w:val="pt-BR" w:eastAsia="zh-CN"/>
        </w:rPr>
      </w:pPr>
    </w:p>
    <w:p w14:paraId="587C20C6" w14:textId="7E0E34C9" w:rsidR="000B163F" w:rsidRDefault="000B163F" w:rsidP="00042A65">
      <w:pPr>
        <w:ind w:left="1134"/>
        <w:jc w:val="both"/>
        <w:rPr>
          <w:rFonts w:eastAsia="Times New Roman" w:cs="Arial"/>
          <w:b/>
          <w:bCs/>
          <w:szCs w:val="24"/>
          <w:u w:val="single"/>
          <w:lang w:val="en-GB"/>
        </w:rPr>
      </w:pPr>
      <w:r>
        <w:rPr>
          <w:rFonts w:eastAsia="Times New Roman" w:cs="Arial"/>
          <w:b/>
          <w:bCs/>
          <w:color w:val="000000"/>
          <w:szCs w:val="24"/>
          <w:u w:val="single"/>
        </w:rPr>
        <w:t>Documents</w:t>
      </w:r>
      <w:r>
        <w:rPr>
          <w:rFonts w:eastAsia="Times New Roman" w:cs="Arial"/>
          <w:b/>
          <w:bCs/>
          <w:szCs w:val="24"/>
          <w:u w:val="single"/>
          <w:lang w:val="en-GB"/>
        </w:rPr>
        <w:t xml:space="preserve"> for noting/consideration:</w:t>
      </w:r>
    </w:p>
    <w:p w14:paraId="2D024384" w14:textId="77777777" w:rsidR="000B163F" w:rsidRDefault="000B163F">
      <w:pPr>
        <w:pStyle w:val="ListParagraph"/>
        <w:numPr>
          <w:ilvl w:val="0"/>
          <w:numId w:val="9"/>
        </w:numPr>
        <w:rPr>
          <w:rFonts w:eastAsia="Calibri" w:cs="Arial"/>
          <w:szCs w:val="24"/>
          <w:lang w:val="en-GB"/>
        </w:rPr>
      </w:pPr>
      <w:hyperlink w:history="1">
        <w:r w:rsidRPr="00042A65">
          <w:rPr>
            <w:rStyle w:val="Hyperlink"/>
            <w:rFonts w:cs="Arial"/>
            <w:b/>
            <w:bCs/>
            <w:szCs w:val="24"/>
            <w:lang w:val="en-GB"/>
          </w:rPr>
          <w:t>ExTAG/754/R</w:t>
        </w:r>
      </w:hyperlink>
      <w:r>
        <w:rPr>
          <w:rFonts w:eastAsia="Times New Roman" w:cs="Arial"/>
          <w:b/>
          <w:szCs w:val="24"/>
          <w:lang w:val="en-GB"/>
        </w:rPr>
        <w:t xml:space="preserve"> – </w:t>
      </w:r>
      <w:r>
        <w:rPr>
          <w:rFonts w:eastAsia="Calibri" w:cs="Arial"/>
          <w:szCs w:val="24"/>
          <w:lang w:val="en-GB"/>
        </w:rPr>
        <w:t>Report from Tim Krause, Convenor ExTAG WG  10, Proficiency Testing.</w:t>
      </w:r>
      <w:r>
        <w:rPr>
          <w:rFonts w:eastAsia="Times New Roman" w:cs="Arial"/>
          <w:szCs w:val="24"/>
          <w:lang w:val="en-GB"/>
        </w:rPr>
        <w:t xml:space="preserve"> </w:t>
      </w:r>
    </w:p>
    <w:p w14:paraId="4AE4F4E5" w14:textId="77777777" w:rsidR="000B163F" w:rsidRDefault="000B163F">
      <w:pPr>
        <w:pStyle w:val="ListParagraph"/>
        <w:numPr>
          <w:ilvl w:val="0"/>
          <w:numId w:val="9"/>
        </w:numPr>
        <w:rPr>
          <w:rFonts w:eastAsia="Calibri" w:cs="Arial"/>
          <w:szCs w:val="24"/>
          <w:lang w:val="en-GB"/>
        </w:rPr>
      </w:pPr>
      <w:hyperlink w:history="1">
        <w:r w:rsidRPr="00042A65">
          <w:rPr>
            <w:rStyle w:val="Hyperlink"/>
            <w:rFonts w:eastAsia="Calibri" w:cs="Arial"/>
            <w:b/>
            <w:bCs/>
            <w:szCs w:val="24"/>
            <w:lang w:val="en-GB"/>
          </w:rPr>
          <w:t>ExMC/2187/DV</w:t>
        </w:r>
      </w:hyperlink>
      <w:r>
        <w:rPr>
          <w:rFonts w:eastAsia="Calibri" w:cs="Arial"/>
          <w:szCs w:val="24"/>
          <w:lang w:val="en-GB"/>
        </w:rPr>
        <w:t xml:space="preserve"> </w:t>
      </w:r>
      <w:r>
        <w:rPr>
          <w:rFonts w:eastAsia="Calibri" w:cs="Arial"/>
          <w:b/>
          <w:bCs/>
          <w:szCs w:val="24"/>
          <w:lang w:val="en-GB"/>
        </w:rPr>
        <w:t>–</w:t>
      </w:r>
      <w:r>
        <w:rPr>
          <w:rFonts w:eastAsia="Calibri" w:cs="Arial"/>
          <w:szCs w:val="24"/>
          <w:lang w:val="en-GB"/>
        </w:rPr>
        <w:t xml:space="preserve"> Revision of IECEx OD 202, Edition 5</w:t>
      </w:r>
    </w:p>
    <w:p w14:paraId="5FD5929A" w14:textId="77777777" w:rsidR="00116858" w:rsidRDefault="00116858" w:rsidP="00116858">
      <w:pPr>
        <w:rPr>
          <w:rFonts w:eastAsia="Calibri" w:cs="Arial"/>
          <w:szCs w:val="24"/>
          <w:lang w:val="en-GB"/>
        </w:rPr>
      </w:pPr>
    </w:p>
    <w:p w14:paraId="6C307D4A" w14:textId="77777777" w:rsidR="00116858" w:rsidRDefault="00116858" w:rsidP="00111244">
      <w:pPr>
        <w:jc w:val="both"/>
        <w:rPr>
          <w:rFonts w:eastAsia="Calibri" w:cs="Arial"/>
          <w:szCs w:val="24"/>
          <w:lang w:val="en-GB"/>
        </w:rPr>
      </w:pPr>
    </w:p>
    <w:p w14:paraId="05E95116" w14:textId="3FD8BD81" w:rsidR="00116858" w:rsidRDefault="00116858" w:rsidP="00111244">
      <w:pPr>
        <w:jc w:val="both"/>
        <w:rPr>
          <w:rFonts w:eastAsia="Calibri" w:cs="Arial"/>
          <w:szCs w:val="24"/>
          <w:lang w:val="en-GB"/>
        </w:rPr>
      </w:pPr>
      <w:r>
        <w:rPr>
          <w:rFonts w:eastAsia="Calibri" w:cs="Arial"/>
          <w:szCs w:val="24"/>
          <w:lang w:val="en-GB"/>
        </w:rPr>
        <w:lastRenderedPageBreak/>
        <w:t xml:space="preserve">The Chair asked </w:t>
      </w:r>
      <w:r w:rsidR="00A07CC9">
        <w:rPr>
          <w:rFonts w:eastAsia="Calibri" w:cs="Arial"/>
          <w:szCs w:val="24"/>
          <w:lang w:val="en-GB"/>
        </w:rPr>
        <w:t xml:space="preserve">Dr. </w:t>
      </w:r>
      <w:r>
        <w:rPr>
          <w:rFonts w:eastAsia="Calibri" w:cs="Arial"/>
          <w:szCs w:val="24"/>
          <w:lang w:val="en-GB"/>
        </w:rPr>
        <w:t>Tim Krause (convenor) to give his report:</w:t>
      </w:r>
    </w:p>
    <w:p w14:paraId="66627675" w14:textId="77777777" w:rsidR="00116858" w:rsidRDefault="00116858" w:rsidP="00111244">
      <w:pPr>
        <w:jc w:val="both"/>
        <w:rPr>
          <w:rFonts w:eastAsia="Calibri" w:cs="Arial"/>
          <w:szCs w:val="24"/>
          <w:lang w:val="en-GB"/>
        </w:rPr>
      </w:pPr>
    </w:p>
    <w:p w14:paraId="5C01FD46" w14:textId="33EA8FC0" w:rsidR="00116858" w:rsidRDefault="00111244" w:rsidP="00111244">
      <w:pPr>
        <w:jc w:val="both"/>
        <w:rPr>
          <w:szCs w:val="24"/>
          <w:lang w:eastAsia="en-AU"/>
        </w:rPr>
      </w:pPr>
      <w:r>
        <w:rPr>
          <w:szCs w:val="24"/>
          <w:lang w:eastAsia="en-AU"/>
        </w:rPr>
        <w:t>D</w:t>
      </w:r>
      <w:r w:rsidR="00A07CC9">
        <w:rPr>
          <w:szCs w:val="24"/>
          <w:lang w:eastAsia="en-AU"/>
        </w:rPr>
        <w:t xml:space="preserve">r. </w:t>
      </w:r>
      <w:r w:rsidR="00116858" w:rsidRPr="00116858">
        <w:rPr>
          <w:szCs w:val="24"/>
          <w:lang w:eastAsia="en-AU"/>
        </w:rPr>
        <w:t>Tim Krause presented his report</w:t>
      </w:r>
      <w:r w:rsidR="00116858">
        <w:rPr>
          <w:szCs w:val="24"/>
          <w:lang w:eastAsia="en-AU"/>
        </w:rPr>
        <w:t>, noting that it</w:t>
      </w:r>
      <w:r w:rsidR="00116858" w:rsidRPr="00116858">
        <w:rPr>
          <w:szCs w:val="24"/>
          <w:lang w:eastAsia="en-AU"/>
        </w:rPr>
        <w:t xml:space="preserve"> reflected discussions held during the WG 10 remote meeting on 24 June 2025.</w:t>
      </w:r>
    </w:p>
    <w:p w14:paraId="2F6FFE2E" w14:textId="77777777" w:rsidR="00116858" w:rsidRPr="00116858" w:rsidRDefault="00116858" w:rsidP="00111244">
      <w:pPr>
        <w:jc w:val="both"/>
        <w:rPr>
          <w:szCs w:val="24"/>
          <w:lang w:eastAsia="en-AU"/>
        </w:rPr>
      </w:pPr>
    </w:p>
    <w:p w14:paraId="6275617F" w14:textId="660D5A72" w:rsidR="00116858" w:rsidRPr="00116858" w:rsidRDefault="00116858" w:rsidP="00111244">
      <w:pPr>
        <w:jc w:val="both"/>
        <w:rPr>
          <w:szCs w:val="24"/>
          <w:u w:val="single"/>
          <w:lang w:eastAsia="en-AU"/>
        </w:rPr>
      </w:pPr>
      <w:r w:rsidRPr="00116858">
        <w:rPr>
          <w:szCs w:val="24"/>
          <w:u w:val="single"/>
          <w:lang w:eastAsia="en-AU"/>
        </w:rPr>
        <w:t>News about the IECEx/PTB Ex Proficiency Testing Scheme</w:t>
      </w:r>
    </w:p>
    <w:p w14:paraId="0901E4EB" w14:textId="77777777" w:rsidR="00116858" w:rsidRPr="00116858" w:rsidRDefault="00116858" w:rsidP="00111244">
      <w:pPr>
        <w:jc w:val="both"/>
        <w:rPr>
          <w:szCs w:val="24"/>
          <w:lang w:eastAsia="en-AU"/>
        </w:rPr>
      </w:pPr>
    </w:p>
    <w:p w14:paraId="4C2A1DED" w14:textId="0BEC1A55" w:rsidR="00116858" w:rsidRDefault="00111244" w:rsidP="00111244">
      <w:pPr>
        <w:jc w:val="both"/>
        <w:rPr>
          <w:szCs w:val="24"/>
          <w:lang w:eastAsia="en-AU"/>
        </w:rPr>
      </w:pPr>
      <w:r>
        <w:rPr>
          <w:szCs w:val="24"/>
          <w:lang w:eastAsia="en-AU"/>
        </w:rPr>
        <w:t>D</w:t>
      </w:r>
      <w:r w:rsidR="00A07CC9">
        <w:rPr>
          <w:szCs w:val="24"/>
          <w:lang w:eastAsia="en-AU"/>
        </w:rPr>
        <w:t xml:space="preserve">r. </w:t>
      </w:r>
      <w:r w:rsidR="00116858" w:rsidRPr="00116858">
        <w:rPr>
          <w:szCs w:val="24"/>
          <w:lang w:eastAsia="en-AU"/>
        </w:rPr>
        <w:t>Krause began by noting that the IECEx peer assessment of PTB had been successfully completed in March 2024, confirming PTB’s compliance with ISO/IEC</w:t>
      </w:r>
      <w:r>
        <w:rPr>
          <w:szCs w:val="24"/>
          <w:lang w:eastAsia="en-AU"/>
        </w:rPr>
        <w:t> </w:t>
      </w:r>
      <w:r w:rsidR="00116858" w:rsidRPr="00116858">
        <w:rPr>
          <w:szCs w:val="24"/>
          <w:lang w:eastAsia="en-AU"/>
        </w:rPr>
        <w:t>17043. As a result, PTB received the IECEx Certificate of Acceptance as the official Proficiency Testing Provider in September 2024. The next peer assessment is scheduled for December 2025.</w:t>
      </w:r>
    </w:p>
    <w:p w14:paraId="2B5B056E" w14:textId="77777777" w:rsidR="00116858" w:rsidRPr="00116858" w:rsidRDefault="00116858" w:rsidP="00111244">
      <w:pPr>
        <w:jc w:val="both"/>
        <w:rPr>
          <w:szCs w:val="24"/>
          <w:lang w:eastAsia="en-AU"/>
        </w:rPr>
      </w:pPr>
    </w:p>
    <w:p w14:paraId="06CAF04E" w14:textId="47AAF552" w:rsidR="00116858" w:rsidRDefault="00116858" w:rsidP="00111244">
      <w:pPr>
        <w:jc w:val="both"/>
        <w:rPr>
          <w:szCs w:val="24"/>
          <w:lang w:eastAsia="en-AU"/>
        </w:rPr>
      </w:pPr>
      <w:r w:rsidRPr="00116858">
        <w:rPr>
          <w:szCs w:val="24"/>
          <w:lang w:eastAsia="en-AU"/>
        </w:rPr>
        <w:t>The previous program cycle (2023/2024) included two test rounds</w:t>
      </w:r>
      <w:r w:rsidR="00111244">
        <w:rPr>
          <w:szCs w:val="24"/>
          <w:lang w:eastAsia="en-AU"/>
        </w:rPr>
        <w:t xml:space="preserve"> – </w:t>
      </w:r>
      <w:r w:rsidRPr="00116858">
        <w:rPr>
          <w:szCs w:val="24"/>
          <w:lang w:eastAsia="en-AU"/>
        </w:rPr>
        <w:t>Explosion Pressure (EP2023) and Connection and Junction Boxes (CJB2023)</w:t>
      </w:r>
      <w:r w:rsidR="00111244">
        <w:rPr>
          <w:szCs w:val="24"/>
          <w:lang w:eastAsia="en-AU"/>
        </w:rPr>
        <w:t xml:space="preserve"> – </w:t>
      </w:r>
      <w:r w:rsidRPr="00116858">
        <w:rPr>
          <w:szCs w:val="24"/>
          <w:lang w:eastAsia="en-AU"/>
        </w:rPr>
        <w:t>both of which have now been completed, with final reports issued in December 2024.</w:t>
      </w:r>
    </w:p>
    <w:p w14:paraId="4426DFD9" w14:textId="77777777" w:rsidR="00116858" w:rsidRPr="00116858" w:rsidRDefault="00116858" w:rsidP="00111244">
      <w:pPr>
        <w:jc w:val="both"/>
        <w:rPr>
          <w:szCs w:val="24"/>
          <w:lang w:eastAsia="en-AU"/>
        </w:rPr>
      </w:pPr>
    </w:p>
    <w:p w14:paraId="3271A6B2" w14:textId="77777777" w:rsidR="00116858" w:rsidRPr="00116858" w:rsidRDefault="00116858" w:rsidP="00111244">
      <w:pPr>
        <w:jc w:val="both"/>
        <w:rPr>
          <w:szCs w:val="24"/>
          <w:lang w:eastAsia="en-AU"/>
        </w:rPr>
      </w:pPr>
      <w:r w:rsidRPr="00116858">
        <w:rPr>
          <w:szCs w:val="24"/>
          <w:lang w:eastAsia="en-AU"/>
        </w:rPr>
        <w:t>The 2025/2026 cycle introduced two new programs in March 2025:</w:t>
      </w:r>
    </w:p>
    <w:p w14:paraId="4D14C3A5" w14:textId="77777777" w:rsidR="00116858" w:rsidRPr="00116858" w:rsidRDefault="00116858" w:rsidP="00111244">
      <w:pPr>
        <w:pStyle w:val="ListParagraph"/>
        <w:numPr>
          <w:ilvl w:val="0"/>
          <w:numId w:val="19"/>
        </w:numPr>
        <w:jc w:val="both"/>
        <w:rPr>
          <w:szCs w:val="24"/>
          <w:lang w:eastAsia="en-AU"/>
        </w:rPr>
      </w:pPr>
      <w:r w:rsidRPr="00116858">
        <w:rPr>
          <w:szCs w:val="24"/>
          <w:lang w:eastAsia="en-AU"/>
        </w:rPr>
        <w:t>Maximum Surface Temperature for Dust (MSTD2025)</w:t>
      </w:r>
    </w:p>
    <w:p w14:paraId="30A267A2" w14:textId="77777777" w:rsidR="00116858" w:rsidRDefault="00116858" w:rsidP="00111244">
      <w:pPr>
        <w:pStyle w:val="ListParagraph"/>
        <w:numPr>
          <w:ilvl w:val="0"/>
          <w:numId w:val="19"/>
        </w:numPr>
        <w:jc w:val="both"/>
        <w:rPr>
          <w:szCs w:val="24"/>
          <w:lang w:eastAsia="en-AU"/>
        </w:rPr>
      </w:pPr>
      <w:r w:rsidRPr="00116858">
        <w:rPr>
          <w:szCs w:val="24"/>
          <w:lang w:eastAsia="en-AU"/>
        </w:rPr>
        <w:t>Spark Test Apparatus Sensitivity (STAS2025)</w:t>
      </w:r>
    </w:p>
    <w:p w14:paraId="30DDE86D" w14:textId="77777777" w:rsidR="00116858" w:rsidRPr="00116858" w:rsidRDefault="00116858" w:rsidP="00111244">
      <w:pPr>
        <w:pStyle w:val="ListParagraph"/>
        <w:jc w:val="both"/>
        <w:rPr>
          <w:szCs w:val="24"/>
          <w:lang w:eastAsia="en-AU"/>
        </w:rPr>
      </w:pPr>
    </w:p>
    <w:p w14:paraId="616E91C2" w14:textId="5D535F3F" w:rsidR="00116858" w:rsidRPr="00116858" w:rsidRDefault="00A07CC9" w:rsidP="00111244">
      <w:pPr>
        <w:jc w:val="both"/>
        <w:rPr>
          <w:szCs w:val="24"/>
          <w:lang w:eastAsia="en-AU"/>
        </w:rPr>
      </w:pPr>
      <w:r>
        <w:rPr>
          <w:szCs w:val="24"/>
          <w:lang w:eastAsia="en-AU"/>
        </w:rPr>
        <w:t xml:space="preserve">Mr. </w:t>
      </w:r>
      <w:r w:rsidR="00116858" w:rsidRPr="00116858">
        <w:rPr>
          <w:szCs w:val="24"/>
          <w:lang w:eastAsia="en-AU"/>
        </w:rPr>
        <w:t xml:space="preserve">Krause also confirmed that </w:t>
      </w:r>
      <w:r w:rsidR="00111244" w:rsidRPr="00116858">
        <w:rPr>
          <w:szCs w:val="24"/>
          <w:lang w:eastAsia="en-AU"/>
        </w:rPr>
        <w:t>several</w:t>
      </w:r>
      <w:r w:rsidR="00116858" w:rsidRPr="00116858">
        <w:rPr>
          <w:szCs w:val="24"/>
          <w:lang w:eastAsia="en-AU"/>
        </w:rPr>
        <w:t xml:space="preserve"> earlier programs dating back to 2010</w:t>
      </w:r>
      <w:r w:rsidR="00111244">
        <w:rPr>
          <w:szCs w:val="24"/>
          <w:lang w:eastAsia="en-AU"/>
        </w:rPr>
        <w:t xml:space="preserve"> - </w:t>
      </w:r>
      <w:r w:rsidR="00116858" w:rsidRPr="00116858">
        <w:rPr>
          <w:szCs w:val="24"/>
          <w:lang w:eastAsia="en-AU"/>
        </w:rPr>
        <w:t>2021 had now been formally closed. The currently active PT programs include CJB2023, EP2023, MSTD2025, and STAS2025.</w:t>
      </w:r>
    </w:p>
    <w:p w14:paraId="152EEA1C" w14:textId="77777777" w:rsidR="00116858" w:rsidRDefault="00116858" w:rsidP="00111244">
      <w:pPr>
        <w:jc w:val="both"/>
        <w:rPr>
          <w:szCs w:val="24"/>
          <w:lang w:eastAsia="en-AU"/>
        </w:rPr>
      </w:pPr>
    </w:p>
    <w:p w14:paraId="051868FE" w14:textId="4BB7123D" w:rsidR="00116858" w:rsidRDefault="00116858" w:rsidP="00111244">
      <w:pPr>
        <w:jc w:val="both"/>
        <w:rPr>
          <w:szCs w:val="24"/>
          <w:u w:val="single"/>
          <w:lang w:eastAsia="en-AU"/>
        </w:rPr>
      </w:pPr>
      <w:r w:rsidRPr="00116858">
        <w:rPr>
          <w:szCs w:val="24"/>
          <w:u w:val="single"/>
          <w:lang w:eastAsia="en-AU"/>
        </w:rPr>
        <w:t>Review of Completed Programs (EP2023 and CJB2023)</w:t>
      </w:r>
    </w:p>
    <w:p w14:paraId="3E40FF9F" w14:textId="77777777" w:rsidR="00116858" w:rsidRPr="00116858" w:rsidRDefault="00116858" w:rsidP="00111244">
      <w:pPr>
        <w:jc w:val="both"/>
        <w:rPr>
          <w:szCs w:val="24"/>
          <w:u w:val="single"/>
          <w:lang w:eastAsia="en-AU"/>
        </w:rPr>
      </w:pPr>
    </w:p>
    <w:p w14:paraId="14809E7C" w14:textId="77777777" w:rsidR="00116858" w:rsidRDefault="00116858" w:rsidP="00111244">
      <w:pPr>
        <w:jc w:val="both"/>
        <w:rPr>
          <w:szCs w:val="24"/>
          <w:lang w:eastAsia="en-AU"/>
        </w:rPr>
      </w:pPr>
      <w:r w:rsidRPr="00116858">
        <w:rPr>
          <w:szCs w:val="24"/>
          <w:lang w:eastAsia="en-AU"/>
        </w:rPr>
        <w:t>For the EP2023 program, which followed IEC 60079-1 (Edition 7, Clause 15.2), there were 88 laboratories included in the final report, with additional late or individual submissions. Of the participating IECEx laboratories, 82 were within scope, with 11 laboratories receiving warning signals and 3 receiving action signals, which are currently under follow-up.</w:t>
      </w:r>
    </w:p>
    <w:p w14:paraId="07087A47" w14:textId="77777777" w:rsidR="00116858" w:rsidRPr="00116858" w:rsidRDefault="00116858" w:rsidP="00111244">
      <w:pPr>
        <w:jc w:val="both"/>
        <w:rPr>
          <w:szCs w:val="24"/>
          <w:lang w:eastAsia="en-AU"/>
        </w:rPr>
      </w:pPr>
    </w:p>
    <w:p w14:paraId="254CB618" w14:textId="77777777" w:rsidR="00116858" w:rsidRPr="00116858" w:rsidRDefault="00116858" w:rsidP="00111244">
      <w:pPr>
        <w:jc w:val="both"/>
        <w:rPr>
          <w:szCs w:val="24"/>
          <w:lang w:eastAsia="en-AU"/>
        </w:rPr>
      </w:pPr>
      <w:r w:rsidRPr="00116858">
        <w:rPr>
          <w:szCs w:val="24"/>
          <w:lang w:eastAsia="en-AU"/>
        </w:rPr>
        <w:t>The CJB2023 program, conducted under IEC 60079-7 (Edition 5.1), saw 89 laboratories in the final report. Among 92 IECEx laboratories, 85 participated within scope, with 6 warning signals and no action signals recorded.</w:t>
      </w:r>
    </w:p>
    <w:p w14:paraId="3660D74F" w14:textId="77777777" w:rsidR="00116858" w:rsidRDefault="00116858" w:rsidP="00111244">
      <w:pPr>
        <w:jc w:val="both"/>
        <w:rPr>
          <w:szCs w:val="24"/>
          <w:lang w:eastAsia="en-AU"/>
        </w:rPr>
      </w:pPr>
    </w:p>
    <w:p w14:paraId="11A4490B" w14:textId="639201B9" w:rsidR="00116858" w:rsidRDefault="00116858" w:rsidP="00111244">
      <w:pPr>
        <w:jc w:val="both"/>
        <w:rPr>
          <w:szCs w:val="24"/>
          <w:u w:val="single"/>
          <w:lang w:eastAsia="en-AU"/>
        </w:rPr>
      </w:pPr>
      <w:r w:rsidRPr="005942E7">
        <w:rPr>
          <w:szCs w:val="24"/>
          <w:u w:val="single"/>
          <w:lang w:eastAsia="en-AU"/>
        </w:rPr>
        <w:t>Status of Ongoing Programs (MSTD2025 and STAS2025)</w:t>
      </w:r>
    </w:p>
    <w:p w14:paraId="6FA68895" w14:textId="77777777" w:rsidR="005942E7" w:rsidRPr="005942E7" w:rsidRDefault="005942E7" w:rsidP="00111244">
      <w:pPr>
        <w:jc w:val="both"/>
        <w:rPr>
          <w:szCs w:val="24"/>
          <w:u w:val="single"/>
          <w:lang w:eastAsia="en-AU"/>
        </w:rPr>
      </w:pPr>
    </w:p>
    <w:p w14:paraId="6692F8B2" w14:textId="77777777" w:rsidR="00116858" w:rsidRDefault="00116858" w:rsidP="00111244">
      <w:pPr>
        <w:jc w:val="both"/>
        <w:rPr>
          <w:szCs w:val="24"/>
          <w:lang w:eastAsia="en-AU"/>
        </w:rPr>
      </w:pPr>
      <w:r w:rsidRPr="00116858">
        <w:rPr>
          <w:szCs w:val="24"/>
          <w:lang w:eastAsia="en-AU"/>
        </w:rPr>
        <w:t>WG 10 reported that both new programs for the 2025/2026 cycle are progressing according to schedule.</w:t>
      </w:r>
    </w:p>
    <w:p w14:paraId="49002117" w14:textId="77777777" w:rsidR="005942E7" w:rsidRPr="00116858" w:rsidRDefault="005942E7" w:rsidP="00111244">
      <w:pPr>
        <w:jc w:val="both"/>
        <w:rPr>
          <w:szCs w:val="24"/>
          <w:lang w:eastAsia="en-AU"/>
        </w:rPr>
      </w:pPr>
    </w:p>
    <w:p w14:paraId="2F5BAC5E" w14:textId="77777777" w:rsidR="00116858" w:rsidRDefault="00116858" w:rsidP="00111244">
      <w:pPr>
        <w:pStyle w:val="ListParagraph"/>
        <w:numPr>
          <w:ilvl w:val="0"/>
          <w:numId w:val="20"/>
        </w:numPr>
        <w:jc w:val="both"/>
        <w:rPr>
          <w:szCs w:val="24"/>
          <w:lang w:eastAsia="en-AU"/>
        </w:rPr>
      </w:pPr>
      <w:r w:rsidRPr="005942E7">
        <w:rPr>
          <w:szCs w:val="24"/>
          <w:lang w:eastAsia="en-AU"/>
        </w:rPr>
        <w:t xml:space="preserve">MSTD2025 focuses on determining the maximum surface temperature of equipment under dust conditions, in accordance with IEC 60079-0:2017 (Clause 26.5.1.3). A total of 96 laboratories </w:t>
      </w:r>
      <w:proofErr w:type="gramStart"/>
      <w:r w:rsidRPr="005942E7">
        <w:rPr>
          <w:szCs w:val="24"/>
          <w:lang w:eastAsia="en-AU"/>
        </w:rPr>
        <w:t>are</w:t>
      </w:r>
      <w:proofErr w:type="gramEnd"/>
      <w:r w:rsidRPr="005942E7">
        <w:rPr>
          <w:szCs w:val="24"/>
          <w:lang w:eastAsia="en-AU"/>
        </w:rPr>
        <w:t xml:space="preserve"> registered.</w:t>
      </w:r>
    </w:p>
    <w:p w14:paraId="379E496D" w14:textId="77777777" w:rsidR="005942E7" w:rsidRPr="005942E7" w:rsidRDefault="005942E7" w:rsidP="00111244">
      <w:pPr>
        <w:pStyle w:val="ListParagraph"/>
        <w:jc w:val="both"/>
        <w:rPr>
          <w:szCs w:val="24"/>
          <w:lang w:eastAsia="en-AU"/>
        </w:rPr>
      </w:pPr>
    </w:p>
    <w:p w14:paraId="6AF0549C" w14:textId="77777777" w:rsidR="00116858" w:rsidRDefault="00116858" w:rsidP="00111244">
      <w:pPr>
        <w:pStyle w:val="ListParagraph"/>
        <w:numPr>
          <w:ilvl w:val="0"/>
          <w:numId w:val="20"/>
        </w:numPr>
        <w:jc w:val="both"/>
        <w:rPr>
          <w:szCs w:val="24"/>
          <w:lang w:eastAsia="en-AU"/>
        </w:rPr>
      </w:pPr>
      <w:r w:rsidRPr="005942E7">
        <w:rPr>
          <w:szCs w:val="24"/>
          <w:lang w:eastAsia="en-AU"/>
        </w:rPr>
        <w:lastRenderedPageBreak/>
        <w:t>STAS2025 deals with the sensitivity of the spark test apparatus, based on IEC 60079-11 (Edition 7.0, Clauses 9.1.2 and 9.1.3), and has 87 laboratories participating.</w:t>
      </w:r>
    </w:p>
    <w:p w14:paraId="37B66AE6" w14:textId="77777777" w:rsidR="005942E7" w:rsidRPr="005942E7" w:rsidRDefault="005942E7" w:rsidP="00111244">
      <w:pPr>
        <w:pStyle w:val="ListParagraph"/>
        <w:jc w:val="both"/>
        <w:rPr>
          <w:szCs w:val="24"/>
          <w:lang w:eastAsia="en-AU"/>
        </w:rPr>
      </w:pPr>
    </w:p>
    <w:p w14:paraId="768A6E4D" w14:textId="77777777" w:rsidR="005942E7" w:rsidRPr="005942E7" w:rsidRDefault="005942E7" w:rsidP="00111244">
      <w:pPr>
        <w:pStyle w:val="ListParagraph"/>
        <w:jc w:val="both"/>
        <w:rPr>
          <w:szCs w:val="24"/>
          <w:lang w:eastAsia="en-AU"/>
        </w:rPr>
      </w:pPr>
    </w:p>
    <w:p w14:paraId="20EAC2EF" w14:textId="77777777" w:rsidR="00116858" w:rsidRPr="00116858" w:rsidRDefault="00116858" w:rsidP="00111244">
      <w:pPr>
        <w:jc w:val="both"/>
        <w:rPr>
          <w:szCs w:val="24"/>
          <w:lang w:eastAsia="en-AU"/>
        </w:rPr>
      </w:pPr>
      <w:r w:rsidRPr="00116858">
        <w:rPr>
          <w:szCs w:val="24"/>
          <w:lang w:eastAsia="en-AU"/>
        </w:rPr>
        <w:t>The preparation of test samples is currently underway, and shipping is expected to begin shortly.</w:t>
      </w:r>
    </w:p>
    <w:p w14:paraId="1924A283" w14:textId="77777777" w:rsidR="005942E7" w:rsidRDefault="005942E7" w:rsidP="00111244">
      <w:pPr>
        <w:jc w:val="both"/>
        <w:rPr>
          <w:szCs w:val="24"/>
          <w:lang w:eastAsia="en-AU"/>
        </w:rPr>
      </w:pPr>
    </w:p>
    <w:p w14:paraId="19C80006" w14:textId="5FABE7BF" w:rsidR="00116858" w:rsidRPr="005942E7" w:rsidRDefault="00116858" w:rsidP="00111244">
      <w:pPr>
        <w:jc w:val="both"/>
        <w:rPr>
          <w:szCs w:val="24"/>
          <w:u w:val="single"/>
          <w:lang w:eastAsia="en-AU"/>
        </w:rPr>
      </w:pPr>
      <w:r w:rsidRPr="005942E7">
        <w:rPr>
          <w:szCs w:val="24"/>
          <w:u w:val="single"/>
          <w:lang w:eastAsia="en-AU"/>
        </w:rPr>
        <w:t>Evaluation of the Participant Survey (Cycle 2023/2024)</w:t>
      </w:r>
    </w:p>
    <w:p w14:paraId="05152EEA" w14:textId="6BA6E3D4" w:rsidR="005942E7" w:rsidRDefault="00111244" w:rsidP="00111244">
      <w:pPr>
        <w:jc w:val="both"/>
        <w:rPr>
          <w:szCs w:val="24"/>
          <w:lang w:eastAsia="en-AU"/>
        </w:rPr>
      </w:pPr>
      <w:r>
        <w:rPr>
          <w:szCs w:val="24"/>
          <w:lang w:eastAsia="en-AU"/>
        </w:rPr>
        <w:t>D</w:t>
      </w:r>
      <w:r w:rsidR="00A07CC9">
        <w:rPr>
          <w:szCs w:val="24"/>
          <w:lang w:eastAsia="en-AU"/>
        </w:rPr>
        <w:t xml:space="preserve">r. </w:t>
      </w:r>
      <w:r w:rsidR="00116858" w:rsidRPr="00116858">
        <w:rPr>
          <w:szCs w:val="24"/>
          <w:lang w:eastAsia="en-AU"/>
        </w:rPr>
        <w:t>Krause reported that the evaluation of the participant survey for the previous program cycle had been completed,</w:t>
      </w:r>
      <w:r w:rsidR="00D445C8">
        <w:rPr>
          <w:szCs w:val="24"/>
          <w:lang w:eastAsia="en-AU"/>
        </w:rPr>
        <w:t xml:space="preserve"> and the ratings achieved for </w:t>
      </w:r>
      <w:r>
        <w:rPr>
          <w:szCs w:val="24"/>
          <w:lang w:eastAsia="en-AU"/>
        </w:rPr>
        <w:t>both programs</w:t>
      </w:r>
      <w:r w:rsidR="00D445C8">
        <w:rPr>
          <w:szCs w:val="24"/>
          <w:lang w:eastAsia="en-AU"/>
        </w:rPr>
        <w:t xml:space="preserve"> was 9.2 out of 10. Additional information can be found in the WG10 report.</w:t>
      </w:r>
    </w:p>
    <w:p w14:paraId="0498FF30" w14:textId="77777777" w:rsidR="005942E7" w:rsidRDefault="005942E7" w:rsidP="00111244">
      <w:pPr>
        <w:jc w:val="both"/>
        <w:rPr>
          <w:szCs w:val="24"/>
          <w:lang w:eastAsia="en-AU"/>
        </w:rPr>
      </w:pPr>
    </w:p>
    <w:p w14:paraId="3773A280" w14:textId="054F1170" w:rsidR="00116858" w:rsidRDefault="00116858" w:rsidP="00111244">
      <w:pPr>
        <w:jc w:val="both"/>
        <w:rPr>
          <w:szCs w:val="24"/>
          <w:u w:val="single"/>
          <w:lang w:eastAsia="en-AU"/>
        </w:rPr>
      </w:pPr>
      <w:r w:rsidRPr="005942E7">
        <w:rPr>
          <w:szCs w:val="24"/>
          <w:u w:val="single"/>
          <w:lang w:eastAsia="en-AU"/>
        </w:rPr>
        <w:t>Revision of IECEx OD 202 – From Edition 5.0 to Proposed Edition 6.0</w:t>
      </w:r>
    </w:p>
    <w:p w14:paraId="0C4E9EE7" w14:textId="77777777" w:rsidR="005942E7" w:rsidRPr="005942E7" w:rsidRDefault="005942E7" w:rsidP="00111244">
      <w:pPr>
        <w:jc w:val="both"/>
        <w:rPr>
          <w:szCs w:val="24"/>
          <w:u w:val="single"/>
          <w:lang w:eastAsia="en-AU"/>
        </w:rPr>
      </w:pPr>
    </w:p>
    <w:p w14:paraId="6A2DE1F6" w14:textId="77777777" w:rsidR="00116858" w:rsidRDefault="00116858" w:rsidP="00111244">
      <w:pPr>
        <w:jc w:val="both"/>
        <w:rPr>
          <w:szCs w:val="24"/>
          <w:lang w:eastAsia="en-AU"/>
        </w:rPr>
      </w:pPr>
      <w:r w:rsidRPr="00116858">
        <w:rPr>
          <w:szCs w:val="24"/>
          <w:lang w:eastAsia="en-AU"/>
        </w:rPr>
        <w:t>WG 10 has prepared a new draft (Edition 6) of IECEx OD 202, incorporating discussions from the 2024 Annual Meetings in Brazil and related decisions.</w:t>
      </w:r>
    </w:p>
    <w:p w14:paraId="17FD2C01" w14:textId="77777777" w:rsidR="005942E7" w:rsidRPr="00116858" w:rsidRDefault="005942E7" w:rsidP="00111244">
      <w:pPr>
        <w:jc w:val="both"/>
        <w:rPr>
          <w:szCs w:val="24"/>
          <w:lang w:eastAsia="en-AU"/>
        </w:rPr>
      </w:pPr>
    </w:p>
    <w:p w14:paraId="7D4295EC" w14:textId="77777777" w:rsidR="00116858" w:rsidRPr="00116858" w:rsidRDefault="00116858" w:rsidP="00111244">
      <w:pPr>
        <w:jc w:val="both"/>
        <w:rPr>
          <w:szCs w:val="24"/>
          <w:lang w:eastAsia="en-AU"/>
        </w:rPr>
      </w:pPr>
      <w:r w:rsidRPr="00116858">
        <w:rPr>
          <w:szCs w:val="24"/>
          <w:lang w:eastAsia="en-AU"/>
        </w:rPr>
        <w:t>Key revisions include:</w:t>
      </w:r>
    </w:p>
    <w:p w14:paraId="7E7E6CBA" w14:textId="77777777" w:rsidR="00116858" w:rsidRPr="005942E7" w:rsidRDefault="00116858" w:rsidP="00111244">
      <w:pPr>
        <w:pStyle w:val="ListParagraph"/>
        <w:numPr>
          <w:ilvl w:val="0"/>
          <w:numId w:val="21"/>
        </w:numPr>
        <w:jc w:val="both"/>
        <w:rPr>
          <w:szCs w:val="24"/>
          <w:lang w:eastAsia="en-AU"/>
        </w:rPr>
      </w:pPr>
      <w:r w:rsidRPr="005942E7">
        <w:rPr>
          <w:szCs w:val="24"/>
          <w:lang w:eastAsia="en-AU"/>
        </w:rPr>
        <w:t>Clarification of program participation requirements for applicants (Section 6).</w:t>
      </w:r>
    </w:p>
    <w:p w14:paraId="531E0E49" w14:textId="77777777" w:rsidR="00116858" w:rsidRPr="005942E7" w:rsidRDefault="00116858" w:rsidP="00111244">
      <w:pPr>
        <w:pStyle w:val="ListParagraph"/>
        <w:numPr>
          <w:ilvl w:val="0"/>
          <w:numId w:val="21"/>
        </w:numPr>
        <w:jc w:val="both"/>
        <w:rPr>
          <w:szCs w:val="24"/>
          <w:lang w:eastAsia="en-AU"/>
        </w:rPr>
      </w:pPr>
      <w:r w:rsidRPr="005942E7">
        <w:rPr>
          <w:szCs w:val="24"/>
          <w:lang w:eastAsia="en-AU"/>
        </w:rPr>
        <w:t>Updates to Section 15 to specify that once corrective actions are completed, the relevant program must be repeated and an individual report issued.</w:t>
      </w:r>
    </w:p>
    <w:p w14:paraId="4316E3F5" w14:textId="77777777" w:rsidR="00116858" w:rsidRPr="005942E7" w:rsidRDefault="00116858" w:rsidP="00111244">
      <w:pPr>
        <w:pStyle w:val="ListParagraph"/>
        <w:numPr>
          <w:ilvl w:val="0"/>
          <w:numId w:val="21"/>
        </w:numPr>
        <w:jc w:val="both"/>
        <w:rPr>
          <w:szCs w:val="24"/>
          <w:lang w:eastAsia="en-AU"/>
        </w:rPr>
      </w:pPr>
      <w:r w:rsidRPr="005942E7">
        <w:rPr>
          <w:szCs w:val="24"/>
          <w:lang w:eastAsia="en-AU"/>
        </w:rPr>
        <w:t>It was also agreed that further revision may be considered after publication to better address procedures following “action signals.”</w:t>
      </w:r>
    </w:p>
    <w:p w14:paraId="3C62E60F" w14:textId="77777777" w:rsidR="005942E7" w:rsidRDefault="005942E7" w:rsidP="00111244">
      <w:pPr>
        <w:jc w:val="both"/>
        <w:rPr>
          <w:szCs w:val="24"/>
          <w:lang w:eastAsia="en-AU"/>
        </w:rPr>
      </w:pPr>
    </w:p>
    <w:p w14:paraId="44467BDC" w14:textId="76A22891" w:rsidR="00116858" w:rsidRDefault="00116858" w:rsidP="00111244">
      <w:pPr>
        <w:jc w:val="both"/>
        <w:rPr>
          <w:szCs w:val="24"/>
          <w:u w:val="single"/>
          <w:lang w:eastAsia="en-AU"/>
        </w:rPr>
      </w:pPr>
      <w:r w:rsidRPr="005942E7">
        <w:rPr>
          <w:szCs w:val="24"/>
          <w:u w:val="single"/>
          <w:lang w:eastAsia="en-AU"/>
        </w:rPr>
        <w:t>PTB Ex PT Workshops 2026</w:t>
      </w:r>
    </w:p>
    <w:p w14:paraId="537F25E8" w14:textId="77777777" w:rsidR="00D445C8" w:rsidRPr="005942E7" w:rsidRDefault="00D445C8" w:rsidP="00111244">
      <w:pPr>
        <w:jc w:val="both"/>
        <w:rPr>
          <w:szCs w:val="24"/>
          <w:u w:val="single"/>
          <w:lang w:eastAsia="en-AU"/>
        </w:rPr>
      </w:pPr>
    </w:p>
    <w:p w14:paraId="5F0A8721" w14:textId="51D2AFAB" w:rsidR="00116858" w:rsidRPr="00116858" w:rsidRDefault="00550874" w:rsidP="00111244">
      <w:pPr>
        <w:jc w:val="both"/>
        <w:rPr>
          <w:szCs w:val="24"/>
          <w:lang w:eastAsia="en-AU"/>
        </w:rPr>
      </w:pPr>
      <w:r>
        <w:rPr>
          <w:szCs w:val="24"/>
          <w:lang w:eastAsia="en-AU"/>
        </w:rPr>
        <w:t>D</w:t>
      </w:r>
      <w:r w:rsidR="00A07CC9">
        <w:rPr>
          <w:szCs w:val="24"/>
          <w:lang w:eastAsia="en-AU"/>
        </w:rPr>
        <w:t xml:space="preserve">r. </w:t>
      </w:r>
      <w:r w:rsidR="00116858" w:rsidRPr="00116858">
        <w:rPr>
          <w:szCs w:val="24"/>
          <w:lang w:eastAsia="en-AU"/>
        </w:rPr>
        <w:t>Krause announced that the next PTB Ex PT Workshops will be held at PTB in Braunschweig, Germany, from 18</w:t>
      </w:r>
      <w:r>
        <w:rPr>
          <w:szCs w:val="24"/>
          <w:lang w:eastAsia="en-AU"/>
        </w:rPr>
        <w:t xml:space="preserve"> - </w:t>
      </w:r>
      <w:r w:rsidR="00116858" w:rsidRPr="00116858">
        <w:rPr>
          <w:szCs w:val="24"/>
          <w:lang w:eastAsia="en-AU"/>
        </w:rPr>
        <w:t>21 May 2026. The workshops will focus on the MSTD2025 and STAS2025 programs, offering both theoretical and practical training for laboratory technicians and engineers from participating laboratories.</w:t>
      </w:r>
    </w:p>
    <w:p w14:paraId="420A53FA" w14:textId="08992EEC" w:rsidR="00116858" w:rsidRDefault="00116858" w:rsidP="00111244">
      <w:pPr>
        <w:jc w:val="both"/>
        <w:rPr>
          <w:rFonts w:eastAsia="Calibri" w:cs="Arial"/>
          <w:szCs w:val="24"/>
          <w:lang w:val="en-GB"/>
        </w:rPr>
      </w:pPr>
    </w:p>
    <w:p w14:paraId="46048308" w14:textId="7793B290" w:rsidR="00D445C8" w:rsidRDefault="00D445C8" w:rsidP="00111244">
      <w:pPr>
        <w:jc w:val="both"/>
        <w:rPr>
          <w:rFonts w:eastAsia="Calibri" w:cs="Arial"/>
          <w:szCs w:val="24"/>
          <w:lang w:val="en-GB"/>
        </w:rPr>
      </w:pPr>
      <w:r>
        <w:rPr>
          <w:rFonts w:eastAsia="Calibri" w:cs="Arial"/>
          <w:szCs w:val="24"/>
          <w:lang w:val="en-GB"/>
        </w:rPr>
        <w:t>The Chair asked if there were any questions and there was a short discussion about ExCBs monitoring of ExTL results. It was decided that this issue was covered in Decision 2025/07.</w:t>
      </w:r>
    </w:p>
    <w:p w14:paraId="5B1637D4" w14:textId="77777777" w:rsidR="00D445C8" w:rsidRDefault="00D445C8" w:rsidP="00111244">
      <w:pPr>
        <w:jc w:val="both"/>
        <w:rPr>
          <w:rFonts w:eastAsia="Calibri" w:cs="Arial"/>
          <w:szCs w:val="24"/>
          <w:lang w:val="en-GB"/>
        </w:rPr>
      </w:pPr>
    </w:p>
    <w:p w14:paraId="0D92BBDB" w14:textId="799DD4A7" w:rsidR="00D445C8" w:rsidRDefault="00D445C8" w:rsidP="00111244">
      <w:pPr>
        <w:jc w:val="both"/>
        <w:rPr>
          <w:rFonts w:eastAsia="Calibri" w:cs="Arial"/>
          <w:szCs w:val="24"/>
          <w:lang w:val="en-GB"/>
        </w:rPr>
      </w:pPr>
      <w:r>
        <w:rPr>
          <w:rFonts w:eastAsia="Calibri" w:cs="Arial"/>
          <w:szCs w:val="24"/>
          <w:lang w:val="en-GB"/>
        </w:rPr>
        <w:t>The following decisions were recorded.</w:t>
      </w:r>
    </w:p>
    <w:p w14:paraId="4F79B645" w14:textId="77777777" w:rsidR="00116858" w:rsidRDefault="00116858" w:rsidP="00116858">
      <w:pPr>
        <w:rPr>
          <w:rFonts w:eastAsia="Calibri" w:cs="Arial"/>
          <w:szCs w:val="24"/>
          <w:lang w:val="en-GB"/>
        </w:rPr>
      </w:pPr>
    </w:p>
    <w:p w14:paraId="4C93DC24" w14:textId="77777777" w:rsidR="000B163F" w:rsidRDefault="000B163F" w:rsidP="000B163F">
      <w:pPr>
        <w:rPr>
          <w:lang w:val="pt-BR" w:eastAsia="zh-CN"/>
        </w:rPr>
      </w:pPr>
    </w:p>
    <w:p w14:paraId="1DB2BC8E" w14:textId="77777777" w:rsidR="00CA3189" w:rsidRPr="00934B01" w:rsidRDefault="00CA3189" w:rsidP="00A22D8E">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16</w:t>
      </w:r>
    </w:p>
    <w:p w14:paraId="36E66260" w14:textId="6CF85AEA" w:rsidR="00CA3189" w:rsidRDefault="00CA3189" w:rsidP="00A22D8E">
      <w:pPr>
        <w:jc w:val="both"/>
        <w:rPr>
          <w:rFonts w:eastAsia="Times New Roman"/>
          <w:bCs/>
          <w:color w:val="0070C0"/>
          <w:lang w:val="en-GB" w:eastAsia="fr-FR"/>
        </w:rPr>
      </w:pPr>
      <w:r w:rsidRPr="0072042E">
        <w:rPr>
          <w:rFonts w:eastAsia="Times New Roman"/>
          <w:bCs/>
          <w:color w:val="0070C0"/>
          <w:lang w:val="en-GB" w:eastAsia="fr-FR"/>
        </w:rPr>
        <w:t xml:space="preserve">Members </w:t>
      </w:r>
      <w:r w:rsidRPr="0072042E">
        <w:rPr>
          <w:rFonts w:hint="eastAsia"/>
          <w:bCs/>
          <w:color w:val="0070C0"/>
          <w:u w:val="single"/>
          <w:lang w:val="en-GB" w:eastAsia="zh-CN"/>
        </w:rPr>
        <w:t>accepted</w:t>
      </w:r>
      <w:r w:rsidRPr="0072042E">
        <w:rPr>
          <w:rFonts w:hint="eastAsia"/>
          <w:bCs/>
          <w:color w:val="0070C0"/>
          <w:lang w:val="en-GB" w:eastAsia="zh-CN"/>
        </w:rPr>
        <w:t xml:space="preserve"> the </w:t>
      </w:r>
      <w:r w:rsidRPr="0072042E">
        <w:rPr>
          <w:rFonts w:eastAsia="Times New Roman"/>
          <w:bCs/>
          <w:color w:val="0070C0"/>
          <w:lang w:val="en-GB" w:eastAsia="fr-FR"/>
        </w:rPr>
        <w:t>report from ExTAG WG</w:t>
      </w:r>
      <w:r>
        <w:rPr>
          <w:rFonts w:eastAsia="Times New Roman"/>
          <w:bCs/>
          <w:color w:val="0070C0"/>
          <w:lang w:val="en-GB" w:eastAsia="fr-FR"/>
        </w:rPr>
        <w:t>10 Convener, Tim Krause as circulated as ExTAG/754/R</w:t>
      </w:r>
    </w:p>
    <w:p w14:paraId="51FF761A" w14:textId="77777777" w:rsidR="00CA3189" w:rsidRDefault="00CA3189" w:rsidP="00A22D8E">
      <w:pPr>
        <w:jc w:val="both"/>
        <w:rPr>
          <w:rFonts w:eastAsia="Times New Roman"/>
          <w:bCs/>
          <w:color w:val="0070C0"/>
          <w:lang w:val="en-GB" w:eastAsia="fr-FR"/>
        </w:rPr>
      </w:pPr>
    </w:p>
    <w:p w14:paraId="0CEC5B88" w14:textId="77777777" w:rsidR="00CA3189" w:rsidRPr="00934B01" w:rsidRDefault="00CA3189" w:rsidP="00A22D8E">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17</w:t>
      </w:r>
    </w:p>
    <w:p w14:paraId="5F7140F2" w14:textId="314D9351" w:rsidR="000B163F" w:rsidRDefault="00CA3189" w:rsidP="00550874">
      <w:pPr>
        <w:jc w:val="both"/>
        <w:rPr>
          <w:lang w:val="pt-BR" w:eastAsia="zh-CN"/>
        </w:rPr>
      </w:pPr>
      <w:r w:rsidRPr="00934B01">
        <w:rPr>
          <w:rFonts w:eastAsia="Times New Roman"/>
          <w:bCs/>
          <w:color w:val="0070C0"/>
          <w:lang w:val="en-GB" w:eastAsia="fr-FR"/>
        </w:rPr>
        <w:t>Members</w:t>
      </w:r>
      <w:r>
        <w:rPr>
          <w:rFonts w:eastAsia="Times New Roman"/>
          <w:bCs/>
          <w:color w:val="0070C0"/>
          <w:lang w:val="en-GB" w:eastAsia="fr-FR"/>
        </w:rPr>
        <w:t xml:space="preserve"> considered the proposed revision of IECEx OD 202 (as circulated as ExMC/2187/DV) and </w:t>
      </w:r>
      <w:r w:rsidRPr="00A34E55">
        <w:rPr>
          <w:rFonts w:eastAsia="Times New Roman"/>
          <w:bCs/>
          <w:color w:val="0070C0"/>
          <w:u w:val="single"/>
          <w:lang w:val="en-GB" w:eastAsia="fr-FR"/>
        </w:rPr>
        <w:t>recommend</w:t>
      </w:r>
      <w:r>
        <w:rPr>
          <w:rFonts w:eastAsia="Times New Roman"/>
          <w:bCs/>
          <w:color w:val="0070C0"/>
          <w:lang w:val="en-GB" w:eastAsia="fr-FR"/>
        </w:rPr>
        <w:t xml:space="preserve"> to the 2025 ExMC Meeting that </w:t>
      </w:r>
      <w:proofErr w:type="gramStart"/>
      <w:r>
        <w:rPr>
          <w:rFonts w:eastAsia="Times New Roman"/>
          <w:bCs/>
          <w:color w:val="0070C0"/>
          <w:lang w:val="en-GB" w:eastAsia="fr-FR"/>
        </w:rPr>
        <w:t>this proceeds</w:t>
      </w:r>
      <w:proofErr w:type="gramEnd"/>
      <w:r>
        <w:rPr>
          <w:rFonts w:eastAsia="Times New Roman"/>
          <w:bCs/>
          <w:color w:val="0070C0"/>
          <w:lang w:val="en-GB" w:eastAsia="fr-FR"/>
        </w:rPr>
        <w:t xml:space="preserve"> to publication as circulated.</w:t>
      </w:r>
      <w:r w:rsidR="00550874">
        <w:rPr>
          <w:rFonts w:eastAsia="Times New Roman"/>
          <w:bCs/>
          <w:color w:val="0070C0"/>
          <w:lang w:val="en-GB" w:eastAsia="fr-FR"/>
        </w:rPr>
        <w:br w:type="page"/>
      </w:r>
    </w:p>
    <w:p w14:paraId="16D56506" w14:textId="77777777" w:rsidR="000B163F" w:rsidRDefault="000B163F" w:rsidP="000B163F">
      <w:pPr>
        <w:pStyle w:val="Heading2"/>
        <w:ind w:left="709" w:hanging="709"/>
      </w:pPr>
      <w:r>
        <w:lastRenderedPageBreak/>
        <w:t>Other working groups – status</w:t>
      </w:r>
    </w:p>
    <w:p w14:paraId="13915A3E" w14:textId="77777777" w:rsidR="000B163F" w:rsidRDefault="000B163F" w:rsidP="000B163F">
      <w:pPr>
        <w:rPr>
          <w:lang w:val="pt-BR" w:eastAsia="zh-CN"/>
        </w:rPr>
      </w:pPr>
    </w:p>
    <w:p w14:paraId="4A3FC5CE" w14:textId="77777777" w:rsidR="000B163F" w:rsidRDefault="000B163F" w:rsidP="00A22D8E">
      <w:pPr>
        <w:pStyle w:val="BodyTextIndent3"/>
        <w:spacing w:after="0"/>
        <w:ind w:left="0"/>
        <w:rPr>
          <w:rFonts w:cs="Arial"/>
          <w:b/>
          <w:bCs/>
          <w:sz w:val="24"/>
          <w:szCs w:val="24"/>
        </w:rPr>
      </w:pPr>
      <w:r>
        <w:rPr>
          <w:rFonts w:cs="Arial"/>
          <w:bCs/>
          <w:sz w:val="24"/>
          <w:szCs w:val="24"/>
        </w:rPr>
        <w:t>An opportunity for ExTAG Working Groups (currently considered active), not covered above to report on the status of documents under their control.</w:t>
      </w:r>
    </w:p>
    <w:p w14:paraId="0B943C0B" w14:textId="77777777" w:rsidR="000B163F" w:rsidRDefault="000B163F" w:rsidP="000B163F">
      <w:pPr>
        <w:pStyle w:val="BodyTextIndent3"/>
        <w:spacing w:after="0"/>
        <w:ind w:left="567"/>
        <w:rPr>
          <w:rFonts w:cs="Arial"/>
          <w:bCs/>
          <w:szCs w:val="24"/>
          <w:highlight w:val="yellow"/>
        </w:rPr>
      </w:pPr>
    </w:p>
    <w:p w14:paraId="50D01B0E" w14:textId="77777777" w:rsidR="000B163F" w:rsidRDefault="000B163F" w:rsidP="000B163F">
      <w:pPr>
        <w:pStyle w:val="BodyTextIndent3"/>
        <w:spacing w:after="0"/>
        <w:ind w:left="567"/>
        <w:rPr>
          <w:rFonts w:cs="Arial"/>
          <w:szCs w:val="24"/>
          <w:highlight w:val="yellow"/>
        </w:rPr>
      </w:pPr>
    </w:p>
    <w:tbl>
      <w:tblPr>
        <w:tblStyle w:val="TableGrid"/>
        <w:tblW w:w="5000" w:type="pct"/>
        <w:tblInd w:w="0" w:type="dxa"/>
        <w:tblLook w:val="04A0" w:firstRow="1" w:lastRow="0" w:firstColumn="1" w:lastColumn="0" w:noHBand="0" w:noVBand="1"/>
      </w:tblPr>
      <w:tblGrid>
        <w:gridCol w:w="2369"/>
        <w:gridCol w:w="3556"/>
        <w:gridCol w:w="3091"/>
      </w:tblGrid>
      <w:tr w:rsidR="000B163F" w14:paraId="03A1A532" w14:textId="77777777" w:rsidTr="0056230C">
        <w:trPr>
          <w:trHeight w:val="397"/>
        </w:trPr>
        <w:tc>
          <w:tcPr>
            <w:tcW w:w="1314" w:type="pct"/>
            <w:tcBorders>
              <w:top w:val="single" w:sz="4" w:space="0" w:color="auto"/>
              <w:left w:val="single" w:sz="4" w:space="0" w:color="auto"/>
              <w:bottom w:val="single" w:sz="4" w:space="0" w:color="auto"/>
              <w:right w:val="single" w:sz="4" w:space="0" w:color="auto"/>
            </w:tcBorders>
            <w:vAlign w:val="center"/>
            <w:hideMark/>
          </w:tcPr>
          <w:p w14:paraId="5AAAD69B" w14:textId="710FB297" w:rsidR="000B163F" w:rsidRDefault="000B163F" w:rsidP="0056230C">
            <w:pPr>
              <w:pStyle w:val="BodyTextIndent3"/>
              <w:spacing w:after="0"/>
              <w:ind w:left="0"/>
              <w:rPr>
                <w:rFonts w:cs="Arial"/>
                <w:sz w:val="24"/>
                <w:szCs w:val="24"/>
              </w:rPr>
            </w:pPr>
          </w:p>
        </w:tc>
        <w:tc>
          <w:tcPr>
            <w:tcW w:w="1972" w:type="pct"/>
            <w:tcBorders>
              <w:top w:val="single" w:sz="4" w:space="0" w:color="auto"/>
              <w:left w:val="single" w:sz="4" w:space="0" w:color="auto"/>
              <w:bottom w:val="single" w:sz="4" w:space="0" w:color="auto"/>
              <w:right w:val="single" w:sz="4" w:space="0" w:color="auto"/>
            </w:tcBorders>
            <w:vAlign w:val="center"/>
            <w:hideMark/>
          </w:tcPr>
          <w:p w14:paraId="66F7CF13" w14:textId="77777777" w:rsidR="000B163F" w:rsidRDefault="000B163F" w:rsidP="0056230C">
            <w:pPr>
              <w:pStyle w:val="BodyTextIndent3"/>
              <w:spacing w:after="0"/>
              <w:ind w:left="0"/>
              <w:rPr>
                <w:rFonts w:cs="Arial"/>
                <w:b/>
                <w:bCs/>
                <w:sz w:val="24"/>
                <w:szCs w:val="24"/>
              </w:rPr>
            </w:pPr>
            <w:r>
              <w:rPr>
                <w:rFonts w:cs="Arial"/>
                <w:b/>
                <w:bCs/>
                <w:sz w:val="24"/>
                <w:szCs w:val="24"/>
              </w:rPr>
              <w:t>Title</w:t>
            </w:r>
          </w:p>
        </w:tc>
        <w:tc>
          <w:tcPr>
            <w:tcW w:w="1715" w:type="pct"/>
            <w:tcBorders>
              <w:top w:val="single" w:sz="4" w:space="0" w:color="auto"/>
              <w:left w:val="single" w:sz="4" w:space="0" w:color="auto"/>
              <w:bottom w:val="single" w:sz="4" w:space="0" w:color="auto"/>
              <w:right w:val="single" w:sz="4" w:space="0" w:color="auto"/>
            </w:tcBorders>
            <w:vAlign w:val="center"/>
            <w:hideMark/>
          </w:tcPr>
          <w:p w14:paraId="4BCFF2C7" w14:textId="77777777" w:rsidR="000B163F" w:rsidRDefault="000B163F" w:rsidP="0056230C">
            <w:pPr>
              <w:pStyle w:val="BodyTextIndent3"/>
              <w:spacing w:after="0"/>
              <w:ind w:left="0"/>
              <w:rPr>
                <w:rFonts w:cs="Arial"/>
                <w:b/>
                <w:bCs/>
                <w:sz w:val="24"/>
                <w:szCs w:val="24"/>
              </w:rPr>
            </w:pPr>
            <w:r>
              <w:rPr>
                <w:rFonts w:cs="Arial"/>
                <w:b/>
                <w:bCs/>
                <w:sz w:val="24"/>
                <w:szCs w:val="24"/>
              </w:rPr>
              <w:t>Convener</w:t>
            </w:r>
          </w:p>
        </w:tc>
      </w:tr>
      <w:tr w:rsidR="000B163F" w14:paraId="46284675" w14:textId="77777777" w:rsidTr="0056230C">
        <w:tc>
          <w:tcPr>
            <w:tcW w:w="1314" w:type="pct"/>
            <w:tcBorders>
              <w:top w:val="single" w:sz="4" w:space="0" w:color="auto"/>
              <w:left w:val="single" w:sz="4" w:space="0" w:color="auto"/>
              <w:bottom w:val="single" w:sz="4" w:space="0" w:color="auto"/>
              <w:right w:val="single" w:sz="4" w:space="0" w:color="auto"/>
            </w:tcBorders>
            <w:hideMark/>
          </w:tcPr>
          <w:p w14:paraId="6B4B2E07" w14:textId="77777777" w:rsidR="000B163F" w:rsidRDefault="000B163F">
            <w:pPr>
              <w:pStyle w:val="BodyTextIndent3"/>
              <w:spacing w:after="0"/>
              <w:ind w:left="0"/>
              <w:rPr>
                <w:rFonts w:cs="Arial"/>
                <w:sz w:val="24"/>
                <w:szCs w:val="24"/>
              </w:rPr>
            </w:pPr>
            <w:r>
              <w:rPr>
                <w:rFonts w:cs="Arial"/>
                <w:sz w:val="24"/>
                <w:szCs w:val="24"/>
              </w:rPr>
              <w:t>ExTAG WG04</w:t>
            </w:r>
          </w:p>
        </w:tc>
        <w:tc>
          <w:tcPr>
            <w:tcW w:w="1972" w:type="pct"/>
            <w:tcBorders>
              <w:top w:val="single" w:sz="4" w:space="0" w:color="auto"/>
              <w:left w:val="single" w:sz="4" w:space="0" w:color="auto"/>
              <w:bottom w:val="single" w:sz="4" w:space="0" w:color="auto"/>
              <w:right w:val="single" w:sz="4" w:space="0" w:color="auto"/>
            </w:tcBorders>
            <w:hideMark/>
          </w:tcPr>
          <w:p w14:paraId="3E31AB98" w14:textId="77777777" w:rsidR="000B163F" w:rsidRDefault="000B163F">
            <w:pPr>
              <w:pStyle w:val="BodyTextIndent3"/>
              <w:spacing w:after="0"/>
              <w:ind w:left="0"/>
              <w:rPr>
                <w:rFonts w:cs="Arial"/>
                <w:sz w:val="24"/>
                <w:szCs w:val="24"/>
              </w:rPr>
            </w:pPr>
            <w:r>
              <w:rPr>
                <w:rFonts w:cs="Arial"/>
                <w:sz w:val="24"/>
                <w:szCs w:val="24"/>
              </w:rPr>
              <w:t>Uncertainty of Measurement</w:t>
            </w:r>
          </w:p>
          <w:p w14:paraId="1290B32C" w14:textId="77777777" w:rsidR="000B163F" w:rsidRDefault="000B163F">
            <w:pPr>
              <w:pStyle w:val="BodyTextIndent3"/>
              <w:spacing w:after="0"/>
              <w:ind w:left="0"/>
              <w:rPr>
                <w:rFonts w:cs="Arial"/>
                <w:sz w:val="24"/>
                <w:szCs w:val="24"/>
              </w:rPr>
            </w:pPr>
            <w:r>
              <w:rPr>
                <w:rFonts w:cs="Arial"/>
                <w:sz w:val="24"/>
                <w:szCs w:val="24"/>
              </w:rPr>
              <w:t>(OD 012)</w:t>
            </w:r>
          </w:p>
        </w:tc>
        <w:tc>
          <w:tcPr>
            <w:tcW w:w="1715" w:type="pct"/>
            <w:tcBorders>
              <w:top w:val="single" w:sz="4" w:space="0" w:color="auto"/>
              <w:left w:val="single" w:sz="4" w:space="0" w:color="auto"/>
              <w:bottom w:val="single" w:sz="4" w:space="0" w:color="auto"/>
              <w:right w:val="single" w:sz="4" w:space="0" w:color="auto"/>
            </w:tcBorders>
            <w:hideMark/>
          </w:tcPr>
          <w:p w14:paraId="5436675D" w14:textId="31CEC2FA" w:rsidR="000B163F" w:rsidRDefault="00A07CC9">
            <w:pPr>
              <w:pStyle w:val="BodyTextIndent3"/>
              <w:spacing w:after="0"/>
              <w:ind w:left="0"/>
              <w:rPr>
                <w:rFonts w:cs="Arial"/>
                <w:sz w:val="24"/>
                <w:szCs w:val="24"/>
              </w:rPr>
            </w:pPr>
            <w:r>
              <w:rPr>
                <w:rFonts w:cs="Arial"/>
                <w:sz w:val="24"/>
                <w:szCs w:val="24"/>
              </w:rPr>
              <w:t xml:space="preserve">Mr. </w:t>
            </w:r>
            <w:r w:rsidR="000B163F">
              <w:rPr>
                <w:rFonts w:cs="Arial"/>
                <w:sz w:val="24"/>
                <w:szCs w:val="24"/>
              </w:rPr>
              <w:t>Bernard Piquette</w:t>
            </w:r>
          </w:p>
        </w:tc>
      </w:tr>
      <w:tr w:rsidR="000B163F" w14:paraId="0B0C77DE" w14:textId="77777777" w:rsidTr="0056230C">
        <w:tc>
          <w:tcPr>
            <w:tcW w:w="1314" w:type="pct"/>
            <w:tcBorders>
              <w:top w:val="single" w:sz="4" w:space="0" w:color="auto"/>
              <w:left w:val="single" w:sz="4" w:space="0" w:color="auto"/>
              <w:bottom w:val="single" w:sz="4" w:space="0" w:color="auto"/>
              <w:right w:val="single" w:sz="4" w:space="0" w:color="auto"/>
            </w:tcBorders>
            <w:hideMark/>
          </w:tcPr>
          <w:p w14:paraId="1223D105" w14:textId="77777777" w:rsidR="000B163F" w:rsidRDefault="000B163F">
            <w:pPr>
              <w:pStyle w:val="BodyTextIndent3"/>
              <w:spacing w:after="0"/>
              <w:ind w:left="0"/>
              <w:rPr>
                <w:rFonts w:cs="Arial"/>
                <w:sz w:val="24"/>
                <w:szCs w:val="24"/>
              </w:rPr>
            </w:pPr>
            <w:r>
              <w:rPr>
                <w:rFonts w:cs="Arial"/>
                <w:sz w:val="24"/>
                <w:szCs w:val="24"/>
              </w:rPr>
              <w:t>ExTAG WG12</w:t>
            </w:r>
          </w:p>
        </w:tc>
        <w:tc>
          <w:tcPr>
            <w:tcW w:w="1972" w:type="pct"/>
            <w:tcBorders>
              <w:top w:val="single" w:sz="4" w:space="0" w:color="auto"/>
              <w:left w:val="single" w:sz="4" w:space="0" w:color="auto"/>
              <w:bottom w:val="single" w:sz="4" w:space="0" w:color="auto"/>
              <w:right w:val="single" w:sz="4" w:space="0" w:color="auto"/>
            </w:tcBorders>
            <w:hideMark/>
          </w:tcPr>
          <w:p w14:paraId="0316707B" w14:textId="77777777" w:rsidR="000B163F" w:rsidRDefault="000B163F">
            <w:pPr>
              <w:pStyle w:val="BodyTextIndent3"/>
              <w:spacing w:after="0"/>
              <w:ind w:left="0"/>
              <w:rPr>
                <w:rFonts w:cs="Arial"/>
                <w:sz w:val="24"/>
                <w:szCs w:val="24"/>
              </w:rPr>
            </w:pPr>
            <w:r>
              <w:rPr>
                <w:rFonts w:cs="Arial"/>
                <w:sz w:val="24"/>
                <w:szCs w:val="24"/>
              </w:rPr>
              <w:t>Retention of Records</w:t>
            </w:r>
          </w:p>
          <w:p w14:paraId="0EE5D2FD" w14:textId="77777777" w:rsidR="000B163F" w:rsidRDefault="000B163F">
            <w:pPr>
              <w:pStyle w:val="BodyTextIndent3"/>
              <w:spacing w:after="0"/>
              <w:ind w:left="0"/>
              <w:rPr>
                <w:rFonts w:cs="Arial"/>
                <w:sz w:val="24"/>
                <w:szCs w:val="24"/>
              </w:rPr>
            </w:pPr>
            <w:r>
              <w:rPr>
                <w:rFonts w:cs="Arial"/>
                <w:sz w:val="24"/>
                <w:szCs w:val="24"/>
              </w:rPr>
              <w:t>(OD 207)</w:t>
            </w:r>
          </w:p>
        </w:tc>
        <w:tc>
          <w:tcPr>
            <w:tcW w:w="1715" w:type="pct"/>
            <w:tcBorders>
              <w:top w:val="single" w:sz="4" w:space="0" w:color="auto"/>
              <w:left w:val="single" w:sz="4" w:space="0" w:color="auto"/>
              <w:bottom w:val="single" w:sz="4" w:space="0" w:color="auto"/>
              <w:right w:val="single" w:sz="4" w:space="0" w:color="auto"/>
            </w:tcBorders>
            <w:hideMark/>
          </w:tcPr>
          <w:p w14:paraId="21DBDF26" w14:textId="725C2CE2" w:rsidR="000B163F" w:rsidRDefault="00A07CC9">
            <w:pPr>
              <w:pStyle w:val="BodyTextIndent3"/>
              <w:spacing w:after="0"/>
              <w:ind w:left="0"/>
              <w:rPr>
                <w:rFonts w:cs="Arial"/>
                <w:sz w:val="24"/>
                <w:szCs w:val="24"/>
              </w:rPr>
            </w:pPr>
            <w:r>
              <w:rPr>
                <w:rFonts w:cs="Arial"/>
                <w:sz w:val="24"/>
                <w:szCs w:val="24"/>
              </w:rPr>
              <w:t xml:space="preserve">Mr. </w:t>
            </w:r>
            <w:r w:rsidR="000B163F">
              <w:rPr>
                <w:rFonts w:cs="Arial"/>
                <w:sz w:val="24"/>
                <w:szCs w:val="24"/>
              </w:rPr>
              <w:t>Jasmin Omerovic</w:t>
            </w:r>
          </w:p>
        </w:tc>
      </w:tr>
      <w:tr w:rsidR="000B163F" w14:paraId="1EBD05F7" w14:textId="77777777" w:rsidTr="0056230C">
        <w:tc>
          <w:tcPr>
            <w:tcW w:w="1314" w:type="pct"/>
            <w:tcBorders>
              <w:top w:val="single" w:sz="4" w:space="0" w:color="auto"/>
              <w:left w:val="single" w:sz="4" w:space="0" w:color="auto"/>
              <w:bottom w:val="single" w:sz="4" w:space="0" w:color="auto"/>
              <w:right w:val="single" w:sz="4" w:space="0" w:color="auto"/>
            </w:tcBorders>
            <w:hideMark/>
          </w:tcPr>
          <w:p w14:paraId="785F48ED" w14:textId="77777777" w:rsidR="000B163F" w:rsidRDefault="000B163F">
            <w:pPr>
              <w:pStyle w:val="BodyTextIndent3"/>
              <w:spacing w:after="0"/>
              <w:ind w:left="0"/>
              <w:rPr>
                <w:rFonts w:cs="Arial"/>
                <w:sz w:val="24"/>
                <w:szCs w:val="24"/>
              </w:rPr>
            </w:pPr>
            <w:r>
              <w:rPr>
                <w:rFonts w:cs="Arial"/>
                <w:sz w:val="24"/>
                <w:szCs w:val="24"/>
              </w:rPr>
              <w:t>ExTAG WG14</w:t>
            </w:r>
          </w:p>
        </w:tc>
        <w:tc>
          <w:tcPr>
            <w:tcW w:w="1972" w:type="pct"/>
            <w:tcBorders>
              <w:top w:val="single" w:sz="4" w:space="0" w:color="auto"/>
              <w:left w:val="single" w:sz="4" w:space="0" w:color="auto"/>
              <w:bottom w:val="single" w:sz="4" w:space="0" w:color="auto"/>
              <w:right w:val="single" w:sz="4" w:space="0" w:color="auto"/>
            </w:tcBorders>
            <w:hideMark/>
          </w:tcPr>
          <w:p w14:paraId="7A7D9EA9" w14:textId="77777777" w:rsidR="000B163F" w:rsidRDefault="000B163F">
            <w:pPr>
              <w:pStyle w:val="BodyTextIndent3"/>
              <w:spacing w:after="0"/>
              <w:ind w:left="0"/>
              <w:rPr>
                <w:rFonts w:cs="Arial"/>
                <w:sz w:val="24"/>
                <w:szCs w:val="24"/>
              </w:rPr>
            </w:pPr>
            <w:r>
              <w:rPr>
                <w:rFonts w:cs="Arial"/>
                <w:sz w:val="24"/>
                <w:szCs w:val="24"/>
              </w:rPr>
              <w:t>Certification of Ex Equipment Assemblies</w:t>
            </w:r>
          </w:p>
          <w:p w14:paraId="403CAF42" w14:textId="77777777" w:rsidR="000B163F" w:rsidRDefault="000B163F">
            <w:pPr>
              <w:pStyle w:val="BodyTextIndent3"/>
              <w:spacing w:after="0"/>
              <w:ind w:left="0"/>
              <w:rPr>
                <w:rFonts w:cs="Arial"/>
                <w:sz w:val="24"/>
                <w:szCs w:val="24"/>
              </w:rPr>
            </w:pPr>
            <w:r>
              <w:rPr>
                <w:rFonts w:cs="Arial"/>
                <w:sz w:val="24"/>
                <w:szCs w:val="24"/>
              </w:rPr>
              <w:t>(OD 031)</w:t>
            </w:r>
          </w:p>
        </w:tc>
        <w:tc>
          <w:tcPr>
            <w:tcW w:w="1715" w:type="pct"/>
            <w:tcBorders>
              <w:top w:val="single" w:sz="4" w:space="0" w:color="auto"/>
              <w:left w:val="single" w:sz="4" w:space="0" w:color="auto"/>
              <w:bottom w:val="single" w:sz="4" w:space="0" w:color="auto"/>
              <w:right w:val="single" w:sz="4" w:space="0" w:color="auto"/>
            </w:tcBorders>
            <w:hideMark/>
          </w:tcPr>
          <w:p w14:paraId="731C462C" w14:textId="77777777" w:rsidR="000B163F" w:rsidRDefault="000B163F">
            <w:pPr>
              <w:pStyle w:val="BodyTextIndent3"/>
              <w:spacing w:after="0"/>
              <w:ind w:left="0"/>
              <w:rPr>
                <w:rFonts w:cs="Arial"/>
                <w:sz w:val="24"/>
                <w:szCs w:val="24"/>
              </w:rPr>
            </w:pPr>
            <w:r>
              <w:rPr>
                <w:rFonts w:cs="Arial"/>
                <w:sz w:val="24"/>
                <w:szCs w:val="24"/>
              </w:rPr>
              <w:t>No Convenor –</w:t>
            </w:r>
            <w:r>
              <w:rPr>
                <w:rFonts w:cs="Arial"/>
                <w:color w:val="EE0000"/>
                <w:sz w:val="24"/>
                <w:szCs w:val="24"/>
              </w:rPr>
              <w:t xml:space="preserve"> </w:t>
            </w:r>
            <w:r w:rsidRPr="00283792">
              <w:rPr>
                <w:rFonts w:cs="Arial"/>
                <w:color w:val="000000" w:themeColor="text1"/>
                <w:sz w:val="24"/>
                <w:szCs w:val="24"/>
              </w:rPr>
              <w:t>Meeting to appoint a new Convener</w:t>
            </w:r>
          </w:p>
        </w:tc>
      </w:tr>
      <w:tr w:rsidR="000B163F" w14:paraId="2E5326B9" w14:textId="77777777" w:rsidTr="0056230C">
        <w:tc>
          <w:tcPr>
            <w:tcW w:w="1314" w:type="pct"/>
            <w:tcBorders>
              <w:top w:val="single" w:sz="4" w:space="0" w:color="auto"/>
              <w:left w:val="single" w:sz="4" w:space="0" w:color="auto"/>
              <w:bottom w:val="single" w:sz="4" w:space="0" w:color="auto"/>
              <w:right w:val="single" w:sz="4" w:space="0" w:color="auto"/>
            </w:tcBorders>
            <w:hideMark/>
          </w:tcPr>
          <w:p w14:paraId="549A917F" w14:textId="77777777" w:rsidR="000B163F" w:rsidRDefault="000B163F">
            <w:pPr>
              <w:pStyle w:val="BodyTextIndent3"/>
              <w:spacing w:after="0"/>
              <w:ind w:left="0"/>
              <w:rPr>
                <w:rFonts w:cs="Arial"/>
                <w:sz w:val="24"/>
                <w:szCs w:val="24"/>
              </w:rPr>
            </w:pPr>
            <w:r>
              <w:rPr>
                <w:rFonts w:cs="Arial"/>
                <w:sz w:val="24"/>
                <w:szCs w:val="24"/>
              </w:rPr>
              <w:t xml:space="preserve">ExTAG </w:t>
            </w:r>
            <w:proofErr w:type="spellStart"/>
            <w:r>
              <w:rPr>
                <w:rFonts w:cs="Arial"/>
                <w:sz w:val="24"/>
                <w:szCs w:val="24"/>
              </w:rPr>
              <w:t>WGAdhoc</w:t>
            </w:r>
            <w:proofErr w:type="spellEnd"/>
          </w:p>
        </w:tc>
        <w:tc>
          <w:tcPr>
            <w:tcW w:w="1972" w:type="pct"/>
            <w:tcBorders>
              <w:top w:val="single" w:sz="4" w:space="0" w:color="auto"/>
              <w:left w:val="single" w:sz="4" w:space="0" w:color="auto"/>
              <w:bottom w:val="single" w:sz="4" w:space="0" w:color="auto"/>
              <w:right w:val="single" w:sz="4" w:space="0" w:color="auto"/>
            </w:tcBorders>
            <w:hideMark/>
          </w:tcPr>
          <w:p w14:paraId="48CC9AE4" w14:textId="77777777" w:rsidR="000B163F" w:rsidRDefault="000B163F">
            <w:pPr>
              <w:pStyle w:val="BodyTextIndent3"/>
              <w:spacing w:after="0"/>
              <w:ind w:left="0"/>
              <w:rPr>
                <w:rFonts w:cs="Arial"/>
                <w:sz w:val="24"/>
                <w:szCs w:val="24"/>
              </w:rPr>
            </w:pPr>
            <w:r>
              <w:rPr>
                <w:rFonts w:cs="Arial"/>
                <w:sz w:val="24"/>
                <w:szCs w:val="24"/>
              </w:rPr>
              <w:t>Modular concept for electrical Ex Equipment</w:t>
            </w:r>
          </w:p>
        </w:tc>
        <w:tc>
          <w:tcPr>
            <w:tcW w:w="1715" w:type="pct"/>
            <w:tcBorders>
              <w:top w:val="single" w:sz="4" w:space="0" w:color="auto"/>
              <w:left w:val="single" w:sz="4" w:space="0" w:color="auto"/>
              <w:bottom w:val="single" w:sz="4" w:space="0" w:color="auto"/>
              <w:right w:val="single" w:sz="4" w:space="0" w:color="auto"/>
            </w:tcBorders>
          </w:tcPr>
          <w:p w14:paraId="6C5EE9ED" w14:textId="19E81FC7" w:rsidR="000B163F" w:rsidRDefault="00A07CC9">
            <w:pPr>
              <w:pStyle w:val="BodyTextIndent3"/>
              <w:spacing w:after="0"/>
              <w:ind w:left="0"/>
              <w:rPr>
                <w:rFonts w:cs="Arial"/>
                <w:sz w:val="24"/>
                <w:szCs w:val="24"/>
              </w:rPr>
            </w:pPr>
            <w:r>
              <w:rPr>
                <w:rFonts w:cs="Arial"/>
                <w:sz w:val="24"/>
                <w:szCs w:val="24"/>
              </w:rPr>
              <w:t xml:space="preserve">Mr. </w:t>
            </w:r>
            <w:r w:rsidR="000B163F">
              <w:rPr>
                <w:rFonts w:cs="Arial"/>
                <w:sz w:val="24"/>
                <w:szCs w:val="24"/>
              </w:rPr>
              <w:t>Detlev Markus</w:t>
            </w:r>
          </w:p>
          <w:p w14:paraId="104125C8" w14:textId="77777777" w:rsidR="000B163F" w:rsidRDefault="000B163F">
            <w:pPr>
              <w:pStyle w:val="BodyTextIndent3"/>
              <w:spacing w:after="0"/>
              <w:ind w:left="0"/>
              <w:rPr>
                <w:rFonts w:cs="Arial"/>
                <w:sz w:val="24"/>
                <w:szCs w:val="24"/>
              </w:rPr>
            </w:pPr>
          </w:p>
        </w:tc>
      </w:tr>
      <w:tr w:rsidR="000B163F" w14:paraId="189374B1" w14:textId="77777777" w:rsidTr="0056230C">
        <w:tc>
          <w:tcPr>
            <w:tcW w:w="1314" w:type="pct"/>
            <w:tcBorders>
              <w:top w:val="single" w:sz="4" w:space="0" w:color="auto"/>
              <w:left w:val="single" w:sz="4" w:space="0" w:color="auto"/>
              <w:bottom w:val="single" w:sz="4" w:space="0" w:color="auto"/>
              <w:right w:val="single" w:sz="4" w:space="0" w:color="auto"/>
            </w:tcBorders>
            <w:hideMark/>
          </w:tcPr>
          <w:p w14:paraId="47016278" w14:textId="77777777" w:rsidR="000B163F" w:rsidRDefault="000B163F">
            <w:pPr>
              <w:pStyle w:val="BodyTextIndent3"/>
              <w:spacing w:after="0"/>
              <w:ind w:left="0"/>
              <w:rPr>
                <w:rFonts w:cs="Arial"/>
                <w:sz w:val="24"/>
                <w:szCs w:val="24"/>
              </w:rPr>
            </w:pPr>
            <w:r>
              <w:rPr>
                <w:rFonts w:cs="Arial"/>
                <w:sz w:val="24"/>
                <w:szCs w:val="24"/>
              </w:rPr>
              <w:t xml:space="preserve">ExTAG </w:t>
            </w:r>
            <w:proofErr w:type="spellStart"/>
            <w:r>
              <w:rPr>
                <w:rFonts w:cs="Arial"/>
                <w:sz w:val="24"/>
                <w:szCs w:val="24"/>
              </w:rPr>
              <w:t>WGAdhoc</w:t>
            </w:r>
            <w:proofErr w:type="spellEnd"/>
          </w:p>
        </w:tc>
        <w:tc>
          <w:tcPr>
            <w:tcW w:w="1972" w:type="pct"/>
            <w:tcBorders>
              <w:top w:val="single" w:sz="4" w:space="0" w:color="auto"/>
              <w:left w:val="single" w:sz="4" w:space="0" w:color="auto"/>
              <w:bottom w:val="single" w:sz="4" w:space="0" w:color="auto"/>
              <w:right w:val="single" w:sz="4" w:space="0" w:color="auto"/>
            </w:tcBorders>
            <w:hideMark/>
          </w:tcPr>
          <w:p w14:paraId="1B2B7894" w14:textId="77777777" w:rsidR="000B163F" w:rsidRDefault="000B163F">
            <w:pPr>
              <w:pStyle w:val="BodyTextIndent3"/>
              <w:spacing w:after="0"/>
              <w:ind w:left="0"/>
              <w:rPr>
                <w:rFonts w:cs="Arial"/>
                <w:sz w:val="24"/>
                <w:szCs w:val="24"/>
              </w:rPr>
            </w:pPr>
            <w:r>
              <w:rPr>
                <w:rFonts w:cs="Arial"/>
                <w:sz w:val="24"/>
                <w:szCs w:val="24"/>
              </w:rPr>
              <w:t>Identification of Ancillary Devices and Marking Identification</w:t>
            </w:r>
          </w:p>
        </w:tc>
        <w:tc>
          <w:tcPr>
            <w:tcW w:w="1715" w:type="pct"/>
            <w:tcBorders>
              <w:top w:val="single" w:sz="4" w:space="0" w:color="auto"/>
              <w:left w:val="single" w:sz="4" w:space="0" w:color="auto"/>
              <w:bottom w:val="single" w:sz="4" w:space="0" w:color="auto"/>
              <w:right w:val="single" w:sz="4" w:space="0" w:color="auto"/>
            </w:tcBorders>
            <w:hideMark/>
          </w:tcPr>
          <w:p w14:paraId="6DBD7737" w14:textId="24E1ECAC" w:rsidR="000B163F" w:rsidRDefault="00A07CC9">
            <w:pPr>
              <w:pStyle w:val="BodyTextIndent3"/>
              <w:spacing w:after="0"/>
              <w:ind w:left="0"/>
              <w:rPr>
                <w:rFonts w:cs="Arial"/>
                <w:sz w:val="24"/>
                <w:szCs w:val="24"/>
              </w:rPr>
            </w:pPr>
            <w:r>
              <w:rPr>
                <w:rFonts w:cs="Arial"/>
                <w:sz w:val="24"/>
                <w:szCs w:val="24"/>
              </w:rPr>
              <w:t xml:space="preserve">Mr. </w:t>
            </w:r>
            <w:r w:rsidR="000B163F">
              <w:rPr>
                <w:rFonts w:cs="Arial"/>
                <w:sz w:val="24"/>
                <w:szCs w:val="24"/>
              </w:rPr>
              <w:t>Fred Lankamp</w:t>
            </w:r>
          </w:p>
        </w:tc>
      </w:tr>
      <w:tr w:rsidR="000B163F" w14:paraId="217BBCF3" w14:textId="77777777" w:rsidTr="0056230C">
        <w:tc>
          <w:tcPr>
            <w:tcW w:w="1314" w:type="pct"/>
            <w:tcBorders>
              <w:top w:val="single" w:sz="4" w:space="0" w:color="auto"/>
              <w:left w:val="single" w:sz="4" w:space="0" w:color="auto"/>
              <w:bottom w:val="single" w:sz="4" w:space="0" w:color="auto"/>
              <w:right w:val="single" w:sz="4" w:space="0" w:color="auto"/>
            </w:tcBorders>
            <w:hideMark/>
          </w:tcPr>
          <w:p w14:paraId="6BF05994" w14:textId="77777777" w:rsidR="000B163F" w:rsidRDefault="000B163F">
            <w:pPr>
              <w:pStyle w:val="BodyTextIndent3"/>
              <w:spacing w:after="0"/>
              <w:ind w:left="0"/>
              <w:rPr>
                <w:rFonts w:cs="Arial"/>
                <w:sz w:val="24"/>
                <w:szCs w:val="24"/>
              </w:rPr>
            </w:pPr>
            <w:r>
              <w:rPr>
                <w:rFonts w:cs="Arial"/>
                <w:sz w:val="24"/>
                <w:szCs w:val="24"/>
              </w:rPr>
              <w:t xml:space="preserve">ExTAG </w:t>
            </w:r>
            <w:proofErr w:type="spellStart"/>
            <w:r>
              <w:rPr>
                <w:rFonts w:cs="Arial"/>
                <w:sz w:val="24"/>
                <w:szCs w:val="24"/>
              </w:rPr>
              <w:t>WGAdhoc</w:t>
            </w:r>
            <w:proofErr w:type="spellEnd"/>
          </w:p>
        </w:tc>
        <w:tc>
          <w:tcPr>
            <w:tcW w:w="1972" w:type="pct"/>
            <w:tcBorders>
              <w:top w:val="single" w:sz="4" w:space="0" w:color="auto"/>
              <w:left w:val="single" w:sz="4" w:space="0" w:color="auto"/>
              <w:bottom w:val="single" w:sz="4" w:space="0" w:color="auto"/>
              <w:right w:val="single" w:sz="4" w:space="0" w:color="auto"/>
            </w:tcBorders>
            <w:hideMark/>
          </w:tcPr>
          <w:p w14:paraId="7EA97434" w14:textId="77777777" w:rsidR="000B163F" w:rsidRDefault="000B163F">
            <w:pPr>
              <w:pStyle w:val="BodyTextIndent3"/>
              <w:spacing w:after="0"/>
              <w:ind w:left="0"/>
              <w:rPr>
                <w:rFonts w:cs="Arial"/>
                <w:sz w:val="24"/>
                <w:szCs w:val="24"/>
              </w:rPr>
            </w:pPr>
            <w:r>
              <w:rPr>
                <w:rFonts w:cs="Arial"/>
                <w:sz w:val="24"/>
                <w:szCs w:val="24"/>
              </w:rPr>
              <w:t>Increasing Ambient Temperatures</w:t>
            </w:r>
          </w:p>
        </w:tc>
        <w:tc>
          <w:tcPr>
            <w:tcW w:w="1715" w:type="pct"/>
            <w:tcBorders>
              <w:top w:val="single" w:sz="4" w:space="0" w:color="auto"/>
              <w:left w:val="single" w:sz="4" w:space="0" w:color="auto"/>
              <w:bottom w:val="single" w:sz="4" w:space="0" w:color="auto"/>
              <w:right w:val="single" w:sz="4" w:space="0" w:color="auto"/>
            </w:tcBorders>
            <w:hideMark/>
          </w:tcPr>
          <w:p w14:paraId="45DBEF65" w14:textId="086E6E9B" w:rsidR="000B163F" w:rsidRDefault="00A07CC9">
            <w:pPr>
              <w:pStyle w:val="BodyTextIndent3"/>
              <w:spacing w:after="0"/>
              <w:ind w:left="0"/>
              <w:rPr>
                <w:rFonts w:cs="Arial"/>
                <w:sz w:val="24"/>
                <w:szCs w:val="24"/>
              </w:rPr>
            </w:pPr>
            <w:r>
              <w:rPr>
                <w:rFonts w:cs="Arial"/>
                <w:sz w:val="24"/>
                <w:szCs w:val="24"/>
              </w:rPr>
              <w:t xml:space="preserve">Mr. </w:t>
            </w:r>
            <w:r w:rsidR="000B163F">
              <w:rPr>
                <w:rFonts w:cs="Arial"/>
                <w:sz w:val="24"/>
                <w:szCs w:val="24"/>
              </w:rPr>
              <w:t>Justin Gavranich</w:t>
            </w:r>
          </w:p>
        </w:tc>
      </w:tr>
    </w:tbl>
    <w:p w14:paraId="230C8627" w14:textId="77777777" w:rsidR="000B163F" w:rsidRDefault="000B163F" w:rsidP="0056230C">
      <w:pPr>
        <w:jc w:val="both"/>
        <w:rPr>
          <w:lang w:val="pt-BR" w:eastAsia="zh-CN"/>
        </w:rPr>
      </w:pPr>
    </w:p>
    <w:p w14:paraId="5B7A0CD9" w14:textId="77777777" w:rsidR="0024318B" w:rsidRDefault="0024318B" w:rsidP="0056230C">
      <w:pPr>
        <w:jc w:val="both"/>
        <w:rPr>
          <w:lang w:val="pt-BR" w:eastAsia="zh-CN"/>
        </w:rPr>
      </w:pPr>
    </w:p>
    <w:p w14:paraId="11F51E8F" w14:textId="32BA30DF" w:rsidR="0024318B" w:rsidRDefault="00A6596C" w:rsidP="0056230C">
      <w:pPr>
        <w:jc w:val="both"/>
        <w:rPr>
          <w:lang w:val="pt-BR" w:eastAsia="zh-CN"/>
        </w:rPr>
      </w:pPr>
      <w:r w:rsidRPr="0056230C">
        <w:rPr>
          <w:lang w:val="pt-BR" w:eastAsia="zh-CN"/>
        </w:rPr>
        <w:t xml:space="preserve">The </w:t>
      </w:r>
      <w:r w:rsidR="0024318B" w:rsidRPr="0056230C">
        <w:rPr>
          <w:lang w:val="pt-BR" w:eastAsia="zh-CN"/>
        </w:rPr>
        <w:t xml:space="preserve">Chair </w:t>
      </w:r>
      <w:r w:rsidR="0056230C" w:rsidRPr="0056230C">
        <w:rPr>
          <w:lang w:val="pt-BR" w:eastAsia="zh-CN"/>
        </w:rPr>
        <w:t>addressed</w:t>
      </w:r>
      <w:r w:rsidR="0024318B" w:rsidRPr="0056230C">
        <w:rPr>
          <w:lang w:val="pt-BR" w:eastAsia="zh-CN"/>
        </w:rPr>
        <w:t xml:space="preserve"> the current status of the working groups</w:t>
      </w:r>
      <w:r w:rsidRPr="0056230C">
        <w:rPr>
          <w:lang w:val="pt-BR" w:eastAsia="zh-CN"/>
        </w:rPr>
        <w:t xml:space="preserve"> in this item</w:t>
      </w:r>
      <w:r w:rsidR="0024318B" w:rsidRPr="0056230C">
        <w:rPr>
          <w:lang w:val="pt-BR" w:eastAsia="zh-CN"/>
        </w:rPr>
        <w:t xml:space="preserve">. He noted that there were six groups in total </w:t>
      </w:r>
      <w:r w:rsidR="0056230C" w:rsidRPr="0056230C">
        <w:rPr>
          <w:lang w:val="pt-BR" w:eastAsia="zh-CN"/>
        </w:rPr>
        <w:t>–</w:t>
      </w:r>
      <w:r w:rsidR="0024318B" w:rsidRPr="0056230C">
        <w:rPr>
          <w:lang w:val="pt-BR" w:eastAsia="zh-CN"/>
        </w:rPr>
        <w:t xml:space="preserve"> three standard working groups and three </w:t>
      </w:r>
      <w:r w:rsidR="0024318B" w:rsidRPr="0056230C">
        <w:rPr>
          <w:i/>
          <w:iCs/>
          <w:lang w:val="pt-BR" w:eastAsia="zh-CN"/>
        </w:rPr>
        <w:t>ad hoc</w:t>
      </w:r>
      <w:r w:rsidR="0024318B" w:rsidRPr="0056230C">
        <w:rPr>
          <w:lang w:val="pt-BR" w:eastAsia="zh-CN"/>
        </w:rPr>
        <w:t xml:space="preserve"> ones. </w:t>
      </w:r>
      <w:r w:rsidR="0056230C" w:rsidRPr="0056230C">
        <w:rPr>
          <w:lang w:val="pt-BR" w:eastAsia="zh-CN"/>
        </w:rPr>
        <w:t>The Chair</w:t>
      </w:r>
      <w:r w:rsidR="0024318B" w:rsidRPr="0056230C">
        <w:rPr>
          <w:lang w:val="pt-BR" w:eastAsia="zh-CN"/>
        </w:rPr>
        <w:t xml:space="preserve"> proposed that the </w:t>
      </w:r>
      <w:r w:rsidR="0024318B" w:rsidRPr="0056230C">
        <w:rPr>
          <w:i/>
          <w:iCs/>
          <w:lang w:val="pt-BR" w:eastAsia="zh-CN"/>
        </w:rPr>
        <w:t>ad hoc</w:t>
      </w:r>
      <w:r w:rsidR="0024318B" w:rsidRPr="0056230C">
        <w:rPr>
          <w:lang w:val="pt-BR" w:eastAsia="zh-CN"/>
        </w:rPr>
        <w:t xml:space="preserve"> working groups be disbanded, and that the remaining working groups be placed on standby unless active participation could be confirmed.</w:t>
      </w:r>
    </w:p>
    <w:p w14:paraId="6591FAA3" w14:textId="77777777" w:rsidR="0056230C" w:rsidRPr="0056230C" w:rsidRDefault="0056230C" w:rsidP="0056230C">
      <w:pPr>
        <w:jc w:val="both"/>
        <w:rPr>
          <w:lang w:val="pt-BR" w:eastAsia="zh-CN"/>
        </w:rPr>
      </w:pPr>
    </w:p>
    <w:p w14:paraId="7CFA9020" w14:textId="67B1F075" w:rsidR="0024318B" w:rsidRDefault="0024318B" w:rsidP="00A22D8E">
      <w:pPr>
        <w:jc w:val="both"/>
        <w:rPr>
          <w:lang w:val="pt-BR" w:eastAsia="zh-CN"/>
        </w:rPr>
      </w:pPr>
      <w:r w:rsidRPr="0056230C">
        <w:rPr>
          <w:lang w:val="pt-BR" w:eastAsia="zh-CN"/>
        </w:rPr>
        <w:t xml:space="preserve">A particular issue was raised regarding </w:t>
      </w:r>
      <w:r w:rsidR="0056230C">
        <w:rPr>
          <w:lang w:val="pt-BR" w:eastAsia="zh-CN"/>
        </w:rPr>
        <w:t>WG</w:t>
      </w:r>
      <w:r w:rsidRPr="0056230C">
        <w:rPr>
          <w:lang w:val="pt-BR" w:eastAsia="zh-CN"/>
        </w:rPr>
        <w:t xml:space="preserve"> 14, as there was currently no convener assigned</w:t>
      </w:r>
      <w:r w:rsidR="0056230C" w:rsidRPr="0056230C">
        <w:rPr>
          <w:lang w:val="pt-BR" w:eastAsia="zh-CN"/>
        </w:rPr>
        <w:t xml:space="preserve">. The Chair </w:t>
      </w:r>
      <w:r w:rsidRPr="0056230C">
        <w:rPr>
          <w:lang w:val="pt-BR" w:eastAsia="zh-CN"/>
        </w:rPr>
        <w:t xml:space="preserve">explained that the group’s focus was on </w:t>
      </w:r>
      <w:r w:rsidRPr="0056230C">
        <w:rPr>
          <w:i/>
          <w:iCs/>
          <w:lang w:val="pt-BR" w:eastAsia="zh-CN"/>
        </w:rPr>
        <w:t xml:space="preserve">certification of </w:t>
      </w:r>
      <w:r w:rsidR="00D73315" w:rsidRPr="0056230C">
        <w:rPr>
          <w:i/>
          <w:iCs/>
          <w:lang w:val="pt-BR" w:eastAsia="zh-CN"/>
        </w:rPr>
        <w:t xml:space="preserve">Ex </w:t>
      </w:r>
      <w:r w:rsidR="0056230C" w:rsidRPr="0056230C">
        <w:rPr>
          <w:i/>
          <w:iCs/>
          <w:lang w:val="pt-BR" w:eastAsia="zh-CN"/>
        </w:rPr>
        <w:t>Assembly’s</w:t>
      </w:r>
      <w:r w:rsidR="0056230C" w:rsidRPr="0056230C">
        <w:rPr>
          <w:lang w:val="pt-BR" w:eastAsia="zh-CN"/>
        </w:rPr>
        <w:t>. He</w:t>
      </w:r>
      <w:r w:rsidRPr="0056230C">
        <w:rPr>
          <w:lang w:val="pt-BR" w:eastAsia="zh-CN"/>
        </w:rPr>
        <w:t xml:space="preserve"> invited members to consider whether they might be interested in taking on the convenor role to allow progress to continue. Without a volunteer, the group would be placed on standby.</w:t>
      </w:r>
    </w:p>
    <w:p w14:paraId="0D1384DB" w14:textId="77777777" w:rsidR="0056230C" w:rsidRPr="0056230C" w:rsidRDefault="0056230C" w:rsidP="00A22D8E">
      <w:pPr>
        <w:jc w:val="both"/>
        <w:rPr>
          <w:lang w:val="pt-BR" w:eastAsia="zh-CN"/>
        </w:rPr>
      </w:pPr>
    </w:p>
    <w:p w14:paraId="33780D98" w14:textId="603A5745" w:rsidR="0024318B" w:rsidRPr="0056230C" w:rsidRDefault="0024318B" w:rsidP="00A22D8E">
      <w:pPr>
        <w:jc w:val="both"/>
        <w:rPr>
          <w:lang w:val="pt-BR" w:eastAsia="zh-CN"/>
        </w:rPr>
      </w:pPr>
      <w:r w:rsidRPr="0056230C">
        <w:rPr>
          <w:lang w:val="pt-BR" w:eastAsia="zh-CN"/>
        </w:rPr>
        <w:t xml:space="preserve">Following this, </w:t>
      </w:r>
      <w:r w:rsidR="00A07CC9" w:rsidRPr="0056230C">
        <w:rPr>
          <w:lang w:val="pt-BR" w:eastAsia="zh-CN"/>
        </w:rPr>
        <w:t xml:space="preserve">Dr. </w:t>
      </w:r>
      <w:r w:rsidRPr="0056230C">
        <w:rPr>
          <w:lang w:val="pt-BR" w:eastAsia="zh-CN"/>
        </w:rPr>
        <w:t xml:space="preserve">Jim Munro raised an additional point concerning </w:t>
      </w:r>
      <w:r w:rsidRPr="0056230C">
        <w:rPr>
          <w:i/>
          <w:iCs/>
          <w:lang w:val="pt-BR" w:eastAsia="zh-CN"/>
        </w:rPr>
        <w:t>IECEx OD 207</w:t>
      </w:r>
      <w:r w:rsidRPr="0056230C">
        <w:rPr>
          <w:lang w:val="pt-BR" w:eastAsia="zh-CN"/>
        </w:rPr>
        <w:t xml:space="preserve"> on the </w:t>
      </w:r>
      <w:r w:rsidRPr="0056230C">
        <w:rPr>
          <w:i/>
          <w:iCs/>
          <w:lang w:val="pt-BR" w:eastAsia="zh-CN"/>
        </w:rPr>
        <w:t>retention of records</w:t>
      </w:r>
      <w:r w:rsidRPr="0056230C">
        <w:rPr>
          <w:lang w:val="pt-BR" w:eastAsia="zh-CN"/>
        </w:rPr>
        <w:t xml:space="preserve">. He observed that since the document’s development, there had been significant advancements in cloud computing, which affected how organizations managed their records. </w:t>
      </w:r>
      <w:r w:rsidR="00A07CC9" w:rsidRPr="0056230C">
        <w:rPr>
          <w:lang w:val="pt-BR" w:eastAsia="zh-CN"/>
        </w:rPr>
        <w:t xml:space="preserve">Dr. </w:t>
      </w:r>
      <w:r w:rsidRPr="0056230C">
        <w:rPr>
          <w:lang w:val="pt-BR" w:eastAsia="zh-CN"/>
        </w:rPr>
        <w:t>Munro noted his confidence in the robustness of cloud-based retention systems, given their extensive backup and redundancy mechanisms, and suggested that the document be updated to include guidance on the acceptability of such</w:t>
      </w:r>
      <w:r w:rsidRPr="0056230C">
        <w:rPr>
          <w:b/>
          <w:bCs/>
          <w:lang w:val="pt-BR" w:eastAsia="zh-CN"/>
        </w:rPr>
        <w:t xml:space="preserve"> </w:t>
      </w:r>
      <w:r w:rsidRPr="0056230C">
        <w:rPr>
          <w:lang w:val="pt-BR" w:eastAsia="zh-CN"/>
        </w:rPr>
        <w:t>systems under the OD 207 framework.</w:t>
      </w:r>
    </w:p>
    <w:p w14:paraId="46AE9EF8" w14:textId="77777777" w:rsidR="008252F4" w:rsidRPr="0056230C" w:rsidRDefault="008252F4" w:rsidP="00A22D8E">
      <w:pPr>
        <w:jc w:val="both"/>
        <w:rPr>
          <w:lang w:val="pt-BR" w:eastAsia="zh-CN"/>
        </w:rPr>
      </w:pPr>
    </w:p>
    <w:p w14:paraId="1FAE3E56" w14:textId="0C212D7F" w:rsidR="0024318B" w:rsidRDefault="0024318B" w:rsidP="00A22D8E">
      <w:pPr>
        <w:jc w:val="both"/>
        <w:rPr>
          <w:lang w:val="pt-BR" w:eastAsia="zh-CN"/>
        </w:rPr>
      </w:pPr>
      <w:r w:rsidRPr="0056230C">
        <w:rPr>
          <w:lang w:val="pt-BR" w:eastAsia="zh-CN"/>
        </w:rPr>
        <w:t xml:space="preserve">Responding to this, </w:t>
      </w:r>
      <w:r w:rsidR="00A07CC9" w:rsidRPr="0056230C">
        <w:rPr>
          <w:lang w:val="pt-BR" w:eastAsia="zh-CN"/>
        </w:rPr>
        <w:t xml:space="preserve">Mr. </w:t>
      </w:r>
      <w:r w:rsidRPr="0056230C">
        <w:rPr>
          <w:lang w:val="pt-BR" w:eastAsia="zh-CN"/>
        </w:rPr>
        <w:t xml:space="preserve">Jasmin Omerovic, Convenor of ExTAG </w:t>
      </w:r>
      <w:r w:rsidR="0056230C">
        <w:rPr>
          <w:lang w:val="pt-BR" w:eastAsia="zh-CN"/>
        </w:rPr>
        <w:t>WG</w:t>
      </w:r>
      <w:r w:rsidRPr="0056230C">
        <w:rPr>
          <w:lang w:val="pt-BR" w:eastAsia="zh-CN"/>
        </w:rPr>
        <w:t xml:space="preserve"> 12 and responsible for OD 207, agreed with </w:t>
      </w:r>
      <w:r w:rsidR="00A07CC9" w:rsidRPr="0056230C">
        <w:rPr>
          <w:lang w:val="pt-BR" w:eastAsia="zh-CN"/>
        </w:rPr>
        <w:t xml:space="preserve">Dr. </w:t>
      </w:r>
      <w:r w:rsidRPr="0056230C">
        <w:rPr>
          <w:lang w:val="pt-BR" w:eastAsia="zh-CN"/>
        </w:rPr>
        <w:t>Munro’s proposal. He acknowledged that the idea was sensible and consistent with the evolving nature of digital record</w:t>
      </w:r>
      <w:r>
        <w:t xml:space="preserve"> </w:t>
      </w:r>
      <w:r w:rsidRPr="0056230C">
        <w:rPr>
          <w:lang w:val="pt-BR" w:eastAsia="zh-CN"/>
        </w:rPr>
        <w:t xml:space="preserve">management. </w:t>
      </w:r>
      <w:r w:rsidR="00A07CC9" w:rsidRPr="0056230C">
        <w:rPr>
          <w:lang w:val="pt-BR" w:eastAsia="zh-CN"/>
        </w:rPr>
        <w:t xml:space="preserve">Mr. </w:t>
      </w:r>
      <w:r w:rsidRPr="0056230C">
        <w:rPr>
          <w:lang w:val="pt-BR" w:eastAsia="zh-CN"/>
        </w:rPr>
        <w:t xml:space="preserve">Omerovic also pointed out that OD 207 included both guidance and </w:t>
      </w:r>
      <w:r w:rsidRPr="0056230C">
        <w:rPr>
          <w:lang w:val="pt-BR" w:eastAsia="zh-CN"/>
        </w:rPr>
        <w:lastRenderedPageBreak/>
        <w:t>requirements, and that further clarification could improve its usability. He expressed his willingness to convene a meeting of WG</w:t>
      </w:r>
      <w:r w:rsidR="0056230C">
        <w:rPr>
          <w:lang w:val="pt-BR" w:eastAsia="zh-CN"/>
        </w:rPr>
        <w:t> </w:t>
      </w:r>
      <w:r w:rsidRPr="0056230C">
        <w:rPr>
          <w:lang w:val="pt-BR" w:eastAsia="zh-CN"/>
        </w:rPr>
        <w:t>12 to review and possibly revise the document. Additionally, he mentioned that while OD 207 fell under ExTAG’s remit, its content could be relevant across other schemes, suggesting that future coordination between committees might be beneficial.</w:t>
      </w:r>
    </w:p>
    <w:p w14:paraId="416DCB52" w14:textId="77777777" w:rsidR="0056230C" w:rsidRPr="0056230C" w:rsidRDefault="0056230C" w:rsidP="00A22D8E">
      <w:pPr>
        <w:jc w:val="both"/>
        <w:rPr>
          <w:lang w:val="pt-BR" w:eastAsia="zh-CN"/>
        </w:rPr>
      </w:pPr>
    </w:p>
    <w:p w14:paraId="7A9A32F8" w14:textId="6C69A2A9" w:rsidR="0024318B" w:rsidRDefault="0056230C" w:rsidP="00A22D8E">
      <w:pPr>
        <w:jc w:val="both"/>
        <w:rPr>
          <w:lang w:val="pt-BR" w:eastAsia="zh-CN"/>
        </w:rPr>
      </w:pPr>
      <w:r w:rsidRPr="0056230C">
        <w:rPr>
          <w:lang w:val="pt-BR" w:eastAsia="zh-CN"/>
        </w:rPr>
        <w:t>The Chair</w:t>
      </w:r>
      <w:r w:rsidR="0024318B" w:rsidRPr="0056230C">
        <w:rPr>
          <w:lang w:val="pt-BR" w:eastAsia="zh-CN"/>
        </w:rPr>
        <w:t xml:space="preserve"> acknowledged the exchange, agreeing that the proposed review made sense.</w:t>
      </w:r>
    </w:p>
    <w:p w14:paraId="1249C3A1" w14:textId="77777777" w:rsidR="0056230C" w:rsidRPr="0056230C" w:rsidRDefault="0056230C" w:rsidP="00A22D8E">
      <w:pPr>
        <w:jc w:val="both"/>
        <w:rPr>
          <w:lang w:val="pt-BR" w:eastAsia="zh-CN"/>
        </w:rPr>
      </w:pPr>
    </w:p>
    <w:p w14:paraId="5501CAF2" w14:textId="1D00A17F" w:rsidR="0024318B" w:rsidRPr="0056230C" w:rsidRDefault="0024318B" w:rsidP="00A22D8E">
      <w:pPr>
        <w:jc w:val="both"/>
        <w:rPr>
          <w:lang w:val="pt-BR" w:eastAsia="zh-CN"/>
        </w:rPr>
      </w:pPr>
      <w:r w:rsidRPr="0056230C">
        <w:rPr>
          <w:lang w:val="pt-BR" w:eastAsia="zh-CN"/>
        </w:rPr>
        <w:t>In closing,</w:t>
      </w:r>
      <w:r w:rsidR="0056230C">
        <w:rPr>
          <w:lang w:val="pt-BR" w:eastAsia="zh-CN"/>
        </w:rPr>
        <w:t>t</w:t>
      </w:r>
      <w:r w:rsidR="0056230C" w:rsidRPr="0056230C">
        <w:rPr>
          <w:lang w:val="pt-BR" w:eastAsia="zh-CN"/>
        </w:rPr>
        <w:t>he Chair</w:t>
      </w:r>
      <w:r w:rsidRPr="0056230C">
        <w:rPr>
          <w:lang w:val="pt-BR" w:eastAsia="zh-CN"/>
        </w:rPr>
        <w:t xml:space="preserve"> reiterated that, in the absence of new proposals, the </w:t>
      </w:r>
      <w:r w:rsidRPr="0056230C">
        <w:rPr>
          <w:i/>
          <w:iCs/>
          <w:lang w:val="pt-BR" w:eastAsia="zh-CN"/>
        </w:rPr>
        <w:t>ad hoc</w:t>
      </w:r>
      <w:r w:rsidRPr="0056230C">
        <w:rPr>
          <w:lang w:val="pt-BR" w:eastAsia="zh-CN"/>
        </w:rPr>
        <w:t xml:space="preserve"> working groups would be placed on standby. He invited members to submit any further proposals to the Secretariat following the meeting so they could be considered in consultation with the relevant conveners.</w:t>
      </w:r>
    </w:p>
    <w:p w14:paraId="1B55E6DA" w14:textId="77777777" w:rsidR="0024318B" w:rsidRDefault="0024318B" w:rsidP="00A22D8E">
      <w:pPr>
        <w:jc w:val="both"/>
        <w:rPr>
          <w:lang w:val="pt-BR" w:eastAsia="zh-CN"/>
        </w:rPr>
      </w:pPr>
    </w:p>
    <w:p w14:paraId="35A6A830" w14:textId="202D7511" w:rsidR="0024318B" w:rsidRDefault="00EF6C4B" w:rsidP="00A22D8E">
      <w:pPr>
        <w:jc w:val="both"/>
        <w:rPr>
          <w:lang w:val="pt-BR" w:eastAsia="zh-CN"/>
        </w:rPr>
      </w:pPr>
      <w:r>
        <w:rPr>
          <w:lang w:val="pt-BR" w:eastAsia="zh-CN"/>
        </w:rPr>
        <w:t>The following decisions were then made:</w:t>
      </w:r>
    </w:p>
    <w:p w14:paraId="69CFBFE6" w14:textId="77777777" w:rsidR="0024318B" w:rsidRDefault="0024318B" w:rsidP="000B163F">
      <w:pPr>
        <w:rPr>
          <w:lang w:val="pt-BR" w:eastAsia="zh-CN"/>
        </w:rPr>
      </w:pPr>
    </w:p>
    <w:p w14:paraId="78DF3C6D" w14:textId="77777777" w:rsidR="0024318B" w:rsidRDefault="0024318B" w:rsidP="000B163F">
      <w:pPr>
        <w:rPr>
          <w:lang w:val="pt-BR" w:eastAsia="zh-CN"/>
        </w:rPr>
      </w:pPr>
    </w:p>
    <w:p w14:paraId="19E6373F" w14:textId="77777777" w:rsidR="00CA3189" w:rsidRPr="00934B01" w:rsidRDefault="00CA3189" w:rsidP="00CA318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18</w:t>
      </w:r>
    </w:p>
    <w:p w14:paraId="2FE22C7A" w14:textId="77777777" w:rsidR="00CA3189" w:rsidRDefault="00CA3189" w:rsidP="00CA3189">
      <w:pPr>
        <w:spacing w:after="160" w:line="259" w:lineRule="auto"/>
        <w:rPr>
          <w:rFonts w:eastAsia="Times New Roman"/>
          <w:bCs/>
          <w:color w:val="0070C0"/>
          <w:lang w:val="en-GB" w:eastAsia="fr-FR"/>
        </w:rPr>
      </w:pPr>
      <w:r w:rsidRPr="0072042E">
        <w:rPr>
          <w:rFonts w:eastAsia="Times New Roman"/>
          <w:bCs/>
          <w:color w:val="0070C0"/>
          <w:lang w:val="en-GB" w:eastAsia="fr-FR"/>
        </w:rPr>
        <w:t xml:space="preserve">Members </w:t>
      </w:r>
      <w:r w:rsidRPr="0072042E">
        <w:rPr>
          <w:rFonts w:hint="eastAsia"/>
          <w:bCs/>
          <w:color w:val="0070C0"/>
          <w:u w:val="single"/>
          <w:lang w:val="en-GB" w:eastAsia="zh-CN"/>
        </w:rPr>
        <w:t>a</w:t>
      </w:r>
      <w:r>
        <w:rPr>
          <w:bCs/>
          <w:color w:val="0070C0"/>
          <w:u w:val="single"/>
          <w:lang w:val="en-GB" w:eastAsia="zh-CN"/>
        </w:rPr>
        <w:t>greed</w:t>
      </w:r>
      <w:r w:rsidRPr="0072042E">
        <w:rPr>
          <w:rFonts w:hint="eastAsia"/>
          <w:bCs/>
          <w:color w:val="0070C0"/>
          <w:lang w:val="en-GB" w:eastAsia="zh-CN"/>
        </w:rPr>
        <w:t xml:space="preserve"> t</w:t>
      </w:r>
      <w:r>
        <w:rPr>
          <w:bCs/>
          <w:color w:val="0070C0"/>
          <w:lang w:val="en-GB" w:eastAsia="zh-CN"/>
        </w:rPr>
        <w:t>o disband all ExTAG ad hoc groups.</w:t>
      </w:r>
      <w:r>
        <w:rPr>
          <w:rFonts w:eastAsia="Times New Roman"/>
          <w:bCs/>
          <w:color w:val="0070C0"/>
          <w:lang w:val="en-GB" w:eastAsia="fr-FR"/>
        </w:rPr>
        <w:t xml:space="preserve"> </w:t>
      </w:r>
    </w:p>
    <w:p w14:paraId="12D10DD4" w14:textId="77777777" w:rsidR="00CA3189" w:rsidRPr="0056230C" w:rsidRDefault="00CA3189" w:rsidP="00CA3189">
      <w:pPr>
        <w:ind w:left="709" w:hanging="709"/>
        <w:jc w:val="both"/>
        <w:rPr>
          <w:rFonts w:eastAsia="Times New Roman"/>
          <w:b/>
          <w:bCs/>
          <w:color w:val="0070C0"/>
          <w:szCs w:val="24"/>
          <w:u w:val="single"/>
          <w:lang w:val="en-GB" w:eastAsia="fr-FR"/>
        </w:rPr>
      </w:pPr>
      <w:r w:rsidRPr="0056230C">
        <w:rPr>
          <w:rFonts w:eastAsia="Times New Roman"/>
          <w:b/>
          <w:bCs/>
          <w:color w:val="0070C0"/>
          <w:szCs w:val="24"/>
          <w:u w:val="single"/>
          <w:lang w:val="en-GB" w:eastAsia="fr-FR"/>
        </w:rPr>
        <w:t>Decision 2025/19</w:t>
      </w:r>
    </w:p>
    <w:p w14:paraId="790C38C2" w14:textId="3B5424CA" w:rsidR="00CA3189" w:rsidRPr="0056230C" w:rsidRDefault="00CA3189" w:rsidP="0056230C">
      <w:pPr>
        <w:rPr>
          <w:lang w:val="pt-BR" w:eastAsia="zh-CN"/>
        </w:rPr>
      </w:pPr>
      <w:r w:rsidRPr="0056230C">
        <w:rPr>
          <w:rFonts w:eastAsia="Times New Roman"/>
          <w:bCs/>
          <w:color w:val="0070C0"/>
          <w:lang w:val="en-GB" w:eastAsia="fr-FR"/>
        </w:rPr>
        <w:t xml:space="preserve">Members </w:t>
      </w:r>
      <w:r w:rsidRPr="0056230C">
        <w:rPr>
          <w:rFonts w:hint="eastAsia"/>
          <w:bCs/>
          <w:color w:val="0070C0"/>
          <w:u w:val="single"/>
          <w:lang w:val="en-GB" w:eastAsia="zh-CN"/>
        </w:rPr>
        <w:t>a</w:t>
      </w:r>
      <w:r w:rsidRPr="0056230C">
        <w:rPr>
          <w:bCs/>
          <w:color w:val="0070C0"/>
          <w:u w:val="single"/>
          <w:lang w:val="en-GB" w:eastAsia="zh-CN"/>
        </w:rPr>
        <w:t>greed</w:t>
      </w:r>
      <w:r w:rsidRPr="0056230C">
        <w:rPr>
          <w:rFonts w:hint="eastAsia"/>
          <w:bCs/>
          <w:color w:val="0070C0"/>
          <w:lang w:val="en-GB" w:eastAsia="zh-CN"/>
        </w:rPr>
        <w:t xml:space="preserve"> th</w:t>
      </w:r>
      <w:r w:rsidRPr="0056230C">
        <w:rPr>
          <w:bCs/>
          <w:color w:val="0070C0"/>
          <w:lang w:val="en-GB" w:eastAsia="zh-CN"/>
        </w:rPr>
        <w:t>at all other ExTAG WGs not listed above in items 7.</w:t>
      </w:r>
      <w:r w:rsidR="00EF6C4B" w:rsidRPr="0056230C">
        <w:rPr>
          <w:bCs/>
          <w:color w:val="0070C0"/>
          <w:lang w:val="en-GB" w:eastAsia="zh-CN"/>
        </w:rPr>
        <w:t>6</w:t>
      </w:r>
      <w:r w:rsidRPr="0056230C">
        <w:rPr>
          <w:bCs/>
          <w:color w:val="0070C0"/>
          <w:lang w:val="en-GB" w:eastAsia="zh-CN"/>
        </w:rPr>
        <w:t xml:space="preserve"> (ExTAGWG04, WG12 &amp; WG14) be placed on standby.</w:t>
      </w:r>
    </w:p>
    <w:p w14:paraId="74F4D977" w14:textId="77777777" w:rsidR="00601E41" w:rsidRPr="0056230C" w:rsidRDefault="00601E41" w:rsidP="0056230C">
      <w:pPr>
        <w:rPr>
          <w:lang w:val="pt-BR" w:eastAsia="zh-CN"/>
        </w:rPr>
      </w:pPr>
    </w:p>
    <w:p w14:paraId="0850F6DA" w14:textId="77777777" w:rsidR="00601E41" w:rsidRPr="0056230C" w:rsidRDefault="00601E41" w:rsidP="0056230C">
      <w:pPr>
        <w:rPr>
          <w:lang w:val="pt-BR" w:eastAsia="zh-CN"/>
        </w:rPr>
      </w:pPr>
    </w:p>
    <w:p w14:paraId="72E4D6F8" w14:textId="77777777" w:rsidR="000B163F" w:rsidRDefault="000B163F" w:rsidP="000B163F">
      <w:pPr>
        <w:pStyle w:val="Heading1"/>
        <w:spacing w:before="0" w:after="0"/>
        <w:ind w:left="709" w:hanging="709"/>
      </w:pPr>
      <w:r>
        <w:t>Standards Matters and Collaboration with Technical Committees</w:t>
      </w:r>
    </w:p>
    <w:p w14:paraId="5017D138" w14:textId="77777777" w:rsidR="000B163F" w:rsidRDefault="000B163F" w:rsidP="000B163F">
      <w:pPr>
        <w:rPr>
          <w:lang w:val="en-GB"/>
        </w:rPr>
      </w:pPr>
    </w:p>
    <w:p w14:paraId="3CC22530" w14:textId="77777777" w:rsidR="000B163F" w:rsidRDefault="000B163F" w:rsidP="000B163F">
      <w:pPr>
        <w:pStyle w:val="Heading2"/>
        <w:ind w:left="709" w:hanging="709"/>
      </w:pPr>
      <w:r>
        <w:t>IEC TC 31 – Matters of Interest to ExTAG</w:t>
      </w:r>
    </w:p>
    <w:p w14:paraId="7F198617" w14:textId="77777777" w:rsidR="000B163F" w:rsidRDefault="000B163F" w:rsidP="000B163F">
      <w:pPr>
        <w:rPr>
          <w:lang w:val="en-GB"/>
        </w:rPr>
      </w:pPr>
    </w:p>
    <w:p w14:paraId="113A1087" w14:textId="3BC4BE92" w:rsidR="000B163F" w:rsidRDefault="000B163F" w:rsidP="00283792">
      <w:pPr>
        <w:jc w:val="both"/>
        <w:rPr>
          <w:rFonts w:eastAsia="Times New Roman" w:cs="Arial"/>
          <w:szCs w:val="24"/>
          <w:lang w:val="en-GB"/>
        </w:rPr>
      </w:pPr>
      <w:r>
        <w:rPr>
          <w:rFonts w:eastAsia="Times New Roman" w:cs="Arial"/>
          <w:szCs w:val="24"/>
          <w:lang w:val="en-GB"/>
        </w:rPr>
        <w:t xml:space="preserve">The meeting to receive a report from the TC31 Chair. This is an opportunity for ExTAG members to be informed of Standards development and maintenance matters currently underway within IEC TC 31 that may impact on the IECEx 02 Certified Equipment Scheme. </w:t>
      </w:r>
      <w:r w:rsidR="00CC581F">
        <w:rPr>
          <w:rFonts w:eastAsia="Times New Roman" w:cs="Arial"/>
          <w:szCs w:val="24"/>
          <w:lang w:val="en-GB"/>
        </w:rPr>
        <w:t>(This report is published as ExMC/2199/R on the IECEx website)</w:t>
      </w:r>
    </w:p>
    <w:p w14:paraId="0E2FE907" w14:textId="77777777" w:rsidR="00CC581F" w:rsidRDefault="00CC581F" w:rsidP="0056230C">
      <w:pPr>
        <w:jc w:val="both"/>
        <w:rPr>
          <w:rFonts w:eastAsia="Times New Roman" w:cs="Arial"/>
          <w:szCs w:val="24"/>
          <w:lang w:val="en-GB"/>
        </w:rPr>
      </w:pPr>
    </w:p>
    <w:p w14:paraId="542199FA" w14:textId="43C5AC2B" w:rsidR="008C1D63" w:rsidRDefault="008C1D63" w:rsidP="0056230C">
      <w:pPr>
        <w:jc w:val="both"/>
      </w:pPr>
      <w:r>
        <w:t xml:space="preserve">The Chair asked </w:t>
      </w:r>
      <w:r w:rsidR="00A07CC9">
        <w:t xml:space="preserve">Dr. </w:t>
      </w:r>
      <w:r>
        <w:t>Thedens (TC31 Chair) to give a report.</w:t>
      </w:r>
    </w:p>
    <w:p w14:paraId="785B4DC9" w14:textId="77777777" w:rsidR="008C1D63" w:rsidRDefault="008C1D63" w:rsidP="0056230C">
      <w:pPr>
        <w:jc w:val="both"/>
      </w:pPr>
    </w:p>
    <w:p w14:paraId="4DE45471" w14:textId="29DFCD78" w:rsidR="008C1D63" w:rsidRDefault="00A07CC9" w:rsidP="0056230C">
      <w:pPr>
        <w:jc w:val="both"/>
      </w:pPr>
      <w:r>
        <w:t xml:space="preserve">Dr. </w:t>
      </w:r>
      <w:r w:rsidR="008C1D63">
        <w:t xml:space="preserve">Thedens provided a </w:t>
      </w:r>
      <w:r w:rsidR="008C1D63" w:rsidRPr="008C1D63">
        <w:rPr>
          <w:rStyle w:val="Strong"/>
          <w:b w:val="0"/>
          <w:bCs w:val="0"/>
        </w:rPr>
        <w:t>brief update on key standards activities</w:t>
      </w:r>
      <w:r w:rsidR="008C1D63">
        <w:t xml:space="preserve"> from the past twelve months, focusing on </w:t>
      </w:r>
      <w:r w:rsidR="008C1D63" w:rsidRPr="008C1D63">
        <w:rPr>
          <w:rStyle w:val="Strong"/>
          <w:b w:val="0"/>
          <w:bCs w:val="0"/>
        </w:rPr>
        <w:t>newly published IEC 60079 series</w:t>
      </w:r>
      <w:r w:rsidR="008C1D63">
        <w:rPr>
          <w:rStyle w:val="Strong"/>
        </w:rPr>
        <w:t xml:space="preserve"> </w:t>
      </w:r>
      <w:r w:rsidR="008C1D63" w:rsidRPr="008C1D63">
        <w:rPr>
          <w:rStyle w:val="Strong"/>
          <w:b w:val="0"/>
          <w:bCs w:val="0"/>
        </w:rPr>
        <w:t>standards</w:t>
      </w:r>
      <w:r w:rsidR="008C1D63">
        <w:t xml:space="preserve"> and those nearing publication.</w:t>
      </w:r>
    </w:p>
    <w:p w14:paraId="6369C543" w14:textId="77777777" w:rsidR="008C1D63" w:rsidRDefault="008C1D63" w:rsidP="0056230C">
      <w:pPr>
        <w:jc w:val="both"/>
        <w:rPr>
          <w:rFonts w:ascii="Times New Roman" w:eastAsia="Times New Roman" w:hAnsi="Times New Roman"/>
        </w:rPr>
      </w:pPr>
    </w:p>
    <w:p w14:paraId="4B88476B" w14:textId="7525A851" w:rsidR="008C1D63" w:rsidRDefault="008C1D63" w:rsidP="0056230C">
      <w:pPr>
        <w:jc w:val="both"/>
      </w:pPr>
      <w:r>
        <w:t xml:space="preserve">He noted that </w:t>
      </w:r>
      <w:r w:rsidRPr="008C1D63">
        <w:rPr>
          <w:rStyle w:val="Strong"/>
          <w:b w:val="0"/>
          <w:bCs w:val="0"/>
        </w:rPr>
        <w:t>IEC 60079-18</w:t>
      </w:r>
      <w:r>
        <w:t xml:space="preserve"> was published in </w:t>
      </w:r>
      <w:r w:rsidRPr="008C1D63">
        <w:rPr>
          <w:rStyle w:val="Strong"/>
          <w:b w:val="0"/>
          <w:bCs w:val="0"/>
        </w:rPr>
        <w:t>May</w:t>
      </w:r>
      <w:r>
        <w:t xml:space="preserve">, followed by </w:t>
      </w:r>
      <w:r w:rsidRPr="008C1D63">
        <w:rPr>
          <w:rStyle w:val="Strong"/>
          <w:b w:val="0"/>
          <w:bCs w:val="0"/>
        </w:rPr>
        <w:t>IEC 60079-19</w:t>
      </w:r>
      <w:r>
        <w:t xml:space="preserve"> in </w:t>
      </w:r>
      <w:r w:rsidRPr="008C1D63">
        <w:rPr>
          <w:rStyle w:val="Strong"/>
          <w:b w:val="0"/>
          <w:bCs w:val="0"/>
        </w:rPr>
        <w:t>July</w:t>
      </w:r>
      <w:r>
        <w:t>. An additional standard not included in the written report</w:t>
      </w:r>
      <w:r w:rsidR="0056230C">
        <w:rPr>
          <w:szCs w:val="24"/>
          <w:lang w:eastAsia="en-AU"/>
        </w:rPr>
        <w:t xml:space="preserve"> – </w:t>
      </w:r>
      <w:r w:rsidRPr="008C1D63">
        <w:rPr>
          <w:rStyle w:val="Strong"/>
          <w:b w:val="0"/>
          <w:bCs w:val="0"/>
        </w:rPr>
        <w:t>IEC 60079-45</w:t>
      </w:r>
      <w:r w:rsidRPr="008C1D63">
        <w:rPr>
          <w:b/>
          <w:bCs/>
        </w:rPr>
        <w:t>,</w:t>
      </w:r>
      <w:r>
        <w:t xml:space="preserve"> covering </w:t>
      </w:r>
      <w:r w:rsidRPr="008C1D63">
        <w:rPr>
          <w:rStyle w:val="Strong"/>
          <w:b w:val="0"/>
          <w:bCs w:val="0"/>
        </w:rPr>
        <w:t>electric ignition systems for internal combustion engines</w:t>
      </w:r>
      <w:r w:rsidR="0056230C">
        <w:rPr>
          <w:szCs w:val="24"/>
          <w:lang w:eastAsia="en-AU"/>
        </w:rPr>
        <w:t xml:space="preserve"> – </w:t>
      </w:r>
      <w:r>
        <w:t xml:space="preserve">was published in </w:t>
      </w:r>
      <w:r w:rsidRPr="008C1D63">
        <w:rPr>
          <w:rStyle w:val="Strong"/>
          <w:b w:val="0"/>
          <w:bCs w:val="0"/>
        </w:rPr>
        <w:t>August</w:t>
      </w:r>
      <w:r w:rsidRPr="008C1D63">
        <w:rPr>
          <w:b/>
          <w:bCs/>
        </w:rPr>
        <w:t xml:space="preserve"> </w:t>
      </w:r>
      <w:r>
        <w:t xml:space="preserve">as a </w:t>
      </w:r>
      <w:r w:rsidRPr="008C1D63">
        <w:rPr>
          <w:rStyle w:val="Strong"/>
          <w:b w:val="0"/>
          <w:bCs w:val="0"/>
        </w:rPr>
        <w:t>completely new first edition</w:t>
      </w:r>
      <w:r>
        <w:t>.</w:t>
      </w:r>
    </w:p>
    <w:p w14:paraId="18D30C6B" w14:textId="77777777" w:rsidR="008C1D63" w:rsidRDefault="008C1D63" w:rsidP="0056230C">
      <w:pPr>
        <w:jc w:val="both"/>
      </w:pPr>
    </w:p>
    <w:p w14:paraId="4628C1F1" w14:textId="47311E4E" w:rsidR="008C1D63" w:rsidRDefault="00A07CC9" w:rsidP="0056230C">
      <w:pPr>
        <w:jc w:val="both"/>
        <w:rPr>
          <w:b/>
          <w:bCs/>
        </w:rPr>
      </w:pPr>
      <w:r>
        <w:t xml:space="preserve">Dr. </w:t>
      </w:r>
      <w:r w:rsidR="008C1D63">
        <w:t xml:space="preserve">Thedens reported that the second editions of the </w:t>
      </w:r>
      <w:r w:rsidR="008C1D63" w:rsidRPr="008C1D63">
        <w:rPr>
          <w:rStyle w:val="Strong"/>
          <w:b w:val="0"/>
          <w:bCs w:val="0"/>
        </w:rPr>
        <w:t>Trace Heating standards</w:t>
      </w:r>
      <w:r w:rsidR="0056230C">
        <w:rPr>
          <w:szCs w:val="24"/>
          <w:lang w:eastAsia="en-AU"/>
        </w:rPr>
        <w:t xml:space="preserve"> – </w:t>
      </w:r>
      <w:r w:rsidR="008C1D63" w:rsidRPr="008C1D63">
        <w:rPr>
          <w:rStyle w:val="Strong"/>
          <w:b w:val="0"/>
          <w:bCs w:val="0"/>
        </w:rPr>
        <w:t>IEC/IEEE 60079-30-1</w:t>
      </w:r>
      <w:r w:rsidR="008C1D63">
        <w:t xml:space="preserve"> and </w:t>
      </w:r>
      <w:r w:rsidR="008C1D63" w:rsidRPr="008C1D63">
        <w:rPr>
          <w:rStyle w:val="Strong"/>
          <w:b w:val="0"/>
          <w:bCs w:val="0"/>
        </w:rPr>
        <w:t>IEC/IEEE 60079-30-2</w:t>
      </w:r>
      <w:r w:rsidR="0056230C">
        <w:rPr>
          <w:szCs w:val="24"/>
          <w:lang w:eastAsia="en-AU"/>
        </w:rPr>
        <w:t xml:space="preserve"> – </w:t>
      </w:r>
      <w:r w:rsidR="008C1D63">
        <w:t xml:space="preserve">were published just the day before. </w:t>
      </w:r>
      <w:r w:rsidR="008C1D63">
        <w:lastRenderedPageBreak/>
        <w:t xml:space="preserve">These documents cover </w:t>
      </w:r>
      <w:r w:rsidR="008C1D63" w:rsidRPr="008C1D63">
        <w:rPr>
          <w:rStyle w:val="Strong"/>
          <w:b w:val="0"/>
          <w:bCs w:val="0"/>
        </w:rPr>
        <w:t>electrical resistance trace heating systems</w:t>
      </w:r>
      <w:r w:rsidR="008C1D63">
        <w:t xml:space="preserve">, including </w:t>
      </w:r>
      <w:r w:rsidR="008C1D63" w:rsidRPr="008C1D63">
        <w:rPr>
          <w:rStyle w:val="Strong"/>
          <w:b w:val="0"/>
          <w:bCs w:val="0"/>
        </w:rPr>
        <w:t>general testing requirements</w:t>
      </w:r>
      <w:r w:rsidR="008C1D63">
        <w:t xml:space="preserve"> and </w:t>
      </w:r>
      <w:r w:rsidR="008C1D63" w:rsidRPr="008C1D63">
        <w:rPr>
          <w:rStyle w:val="Strong"/>
          <w:b w:val="0"/>
          <w:bCs w:val="0"/>
        </w:rPr>
        <w:t>guidance for design, installation, and maintenance</w:t>
      </w:r>
      <w:r w:rsidR="008C1D63" w:rsidRPr="008C1D63">
        <w:rPr>
          <w:b/>
          <w:bCs/>
        </w:rPr>
        <w:t>.</w:t>
      </w:r>
    </w:p>
    <w:p w14:paraId="0BCD5032" w14:textId="77777777" w:rsidR="008C1D63" w:rsidRPr="008C1D63" w:rsidRDefault="008C1D63" w:rsidP="0056230C">
      <w:pPr>
        <w:jc w:val="both"/>
        <w:rPr>
          <w:b/>
          <w:bCs/>
        </w:rPr>
      </w:pPr>
    </w:p>
    <w:p w14:paraId="24A50DDF" w14:textId="4A437ADD" w:rsidR="008C1D63" w:rsidRDefault="008C1D63" w:rsidP="0056230C">
      <w:pPr>
        <w:jc w:val="both"/>
      </w:pPr>
      <w:r>
        <w:t xml:space="preserve">Looking ahead, </w:t>
      </w:r>
      <w:r w:rsidR="00A07CC9">
        <w:t xml:space="preserve">Dr. </w:t>
      </w:r>
      <w:r w:rsidR="00051273">
        <w:t>Thedens</w:t>
      </w:r>
      <w:r>
        <w:t xml:space="preserve"> highlighted </w:t>
      </w:r>
      <w:r w:rsidRPr="008C1D63">
        <w:rPr>
          <w:rStyle w:val="Strong"/>
          <w:b w:val="0"/>
          <w:bCs w:val="0"/>
          <w:i/>
          <w:iCs/>
        </w:rPr>
        <w:t>three forthcoming publications</w:t>
      </w:r>
      <w:r>
        <w:t xml:space="preserve"> that have reached the </w:t>
      </w:r>
      <w:r w:rsidRPr="008C1D63">
        <w:rPr>
          <w:rStyle w:val="Strong"/>
          <w:b w:val="0"/>
          <w:bCs w:val="0"/>
        </w:rPr>
        <w:t>FDIS (Final Draft International Standard)</w:t>
      </w:r>
      <w:r>
        <w:t xml:space="preserve"> stage and been approved for publication:</w:t>
      </w:r>
    </w:p>
    <w:p w14:paraId="6B11FD40" w14:textId="77777777" w:rsidR="008C1D63" w:rsidRDefault="008C1D63" w:rsidP="0056230C">
      <w:pPr>
        <w:pStyle w:val="ListParagraph"/>
        <w:numPr>
          <w:ilvl w:val="0"/>
          <w:numId w:val="14"/>
        </w:numPr>
        <w:jc w:val="both"/>
      </w:pPr>
      <w:r w:rsidRPr="008C1D63">
        <w:t>IEC 60079-28 (3rd edition)</w:t>
      </w:r>
      <w:r>
        <w:t xml:space="preserve"> – covering </w:t>
      </w:r>
      <w:r w:rsidRPr="00C86633">
        <w:rPr>
          <w:rStyle w:val="Strong"/>
          <w:b w:val="0"/>
          <w:bCs w:val="0"/>
        </w:rPr>
        <w:t>electrical radiation</w:t>
      </w:r>
      <w:r>
        <w:t xml:space="preserve"> aspects,</w:t>
      </w:r>
    </w:p>
    <w:p w14:paraId="2C2D66E7" w14:textId="77777777" w:rsidR="008C1D63" w:rsidRDefault="008C1D63" w:rsidP="0056230C">
      <w:pPr>
        <w:pStyle w:val="ListParagraph"/>
        <w:numPr>
          <w:ilvl w:val="0"/>
          <w:numId w:val="14"/>
        </w:numPr>
        <w:jc w:val="both"/>
      </w:pPr>
      <w:r w:rsidRPr="00C86633">
        <w:rPr>
          <w:rStyle w:val="Strong"/>
          <w:b w:val="0"/>
          <w:bCs w:val="0"/>
        </w:rPr>
        <w:t>IEC 60079-29-0 (1st edition)</w:t>
      </w:r>
      <w:r>
        <w:t xml:space="preserve"> – specifying </w:t>
      </w:r>
      <w:r w:rsidRPr="00C86633">
        <w:rPr>
          <w:rStyle w:val="Strong"/>
          <w:b w:val="0"/>
          <w:bCs w:val="0"/>
        </w:rPr>
        <w:t>general requirements and test methods for gas detectors</w:t>
      </w:r>
      <w:r>
        <w:t>, along with possible supplementary parts, and</w:t>
      </w:r>
    </w:p>
    <w:p w14:paraId="64D1800F" w14:textId="0D873097" w:rsidR="008C1D63" w:rsidRDefault="008C1D63" w:rsidP="0056230C">
      <w:pPr>
        <w:pStyle w:val="ListParagraph"/>
        <w:numPr>
          <w:ilvl w:val="0"/>
          <w:numId w:val="14"/>
        </w:numPr>
        <w:jc w:val="both"/>
      </w:pPr>
      <w:r>
        <w:t xml:space="preserve">an </w:t>
      </w:r>
      <w:r w:rsidRPr="00C86633">
        <w:rPr>
          <w:rStyle w:val="Strong"/>
          <w:b w:val="0"/>
          <w:bCs w:val="0"/>
        </w:rPr>
        <w:t>amendment to IEC 60079-25</w:t>
      </w:r>
      <w:r>
        <w:t xml:space="preserve">, which addresses </w:t>
      </w:r>
      <w:r w:rsidRPr="00C86633">
        <w:rPr>
          <w:rStyle w:val="Strong"/>
          <w:b w:val="0"/>
          <w:bCs w:val="0"/>
        </w:rPr>
        <w:t>intrinsically safe electrical systems</w:t>
      </w:r>
      <w:r w:rsidRPr="00C86633">
        <w:rPr>
          <w:b/>
          <w:bCs/>
        </w:rPr>
        <w:t>.</w:t>
      </w:r>
      <w:r>
        <w:t xml:space="preserve"> </w:t>
      </w:r>
    </w:p>
    <w:p w14:paraId="72F322F0" w14:textId="77777777" w:rsidR="00C86633" w:rsidRDefault="00C86633" w:rsidP="0056230C">
      <w:pPr>
        <w:jc w:val="both"/>
      </w:pPr>
    </w:p>
    <w:p w14:paraId="56E67147" w14:textId="0938B71B" w:rsidR="008C1D63" w:rsidRDefault="00F86B83" w:rsidP="0056230C">
      <w:pPr>
        <w:jc w:val="both"/>
        <w:rPr>
          <w:rFonts w:eastAsia="Times New Roman" w:cs="Arial"/>
          <w:szCs w:val="24"/>
          <w:lang w:val="en-GB"/>
        </w:rPr>
      </w:pPr>
      <w:r>
        <w:rPr>
          <w:rFonts w:eastAsia="Times New Roman" w:cs="Arial"/>
          <w:szCs w:val="24"/>
          <w:lang w:val="en-GB"/>
        </w:rPr>
        <w:t xml:space="preserve">The Chair thanked </w:t>
      </w:r>
      <w:r w:rsidR="00A07CC9">
        <w:rPr>
          <w:rFonts w:eastAsia="Times New Roman" w:cs="Arial"/>
          <w:szCs w:val="24"/>
          <w:lang w:val="en-GB"/>
        </w:rPr>
        <w:t xml:space="preserve">Dr. </w:t>
      </w:r>
      <w:r>
        <w:rPr>
          <w:rFonts w:eastAsia="Times New Roman" w:cs="Arial"/>
          <w:szCs w:val="24"/>
          <w:lang w:val="en-GB"/>
        </w:rPr>
        <w:t xml:space="preserve">Thedens for his </w:t>
      </w:r>
      <w:r w:rsidR="0056230C">
        <w:rPr>
          <w:rFonts w:eastAsia="Times New Roman" w:cs="Arial"/>
          <w:szCs w:val="24"/>
          <w:lang w:val="en-GB"/>
        </w:rPr>
        <w:t>report,</w:t>
      </w:r>
      <w:r>
        <w:rPr>
          <w:rFonts w:eastAsia="Times New Roman" w:cs="Arial"/>
          <w:szCs w:val="24"/>
          <w:lang w:val="en-GB"/>
        </w:rPr>
        <w:t xml:space="preserve"> and the following decision was made</w:t>
      </w:r>
      <w:r w:rsidR="0056230C">
        <w:rPr>
          <w:rFonts w:eastAsia="Times New Roman" w:cs="Arial"/>
          <w:szCs w:val="24"/>
          <w:lang w:val="en-GB"/>
        </w:rPr>
        <w:t>:</w:t>
      </w:r>
    </w:p>
    <w:p w14:paraId="680458A2" w14:textId="77777777" w:rsidR="00CA3189" w:rsidRDefault="00CA3189" w:rsidP="0056230C">
      <w:pPr>
        <w:jc w:val="both"/>
        <w:rPr>
          <w:rFonts w:eastAsia="Times New Roman" w:cs="Arial"/>
          <w:szCs w:val="24"/>
          <w:lang w:val="en-GB"/>
        </w:rPr>
      </w:pPr>
    </w:p>
    <w:p w14:paraId="0D28D8FD" w14:textId="77777777" w:rsidR="00CC581F" w:rsidRDefault="00CC581F" w:rsidP="0056230C">
      <w:pPr>
        <w:jc w:val="both"/>
        <w:rPr>
          <w:rFonts w:eastAsia="Times New Roman" w:cs="Arial"/>
          <w:szCs w:val="24"/>
          <w:lang w:val="en-GB"/>
        </w:rPr>
      </w:pPr>
    </w:p>
    <w:p w14:paraId="07516DA4" w14:textId="77777777" w:rsidR="00CA3189" w:rsidRPr="00934B01" w:rsidRDefault="00CA3189" w:rsidP="0056230C">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20</w:t>
      </w:r>
    </w:p>
    <w:p w14:paraId="040FA11B" w14:textId="4BAE3AF4" w:rsidR="00CA3189" w:rsidRDefault="00CA3189" w:rsidP="0056230C">
      <w:pPr>
        <w:jc w:val="both"/>
        <w:rPr>
          <w:rFonts w:eastAsia="Times New Roman"/>
          <w:bCs/>
          <w:color w:val="0070C0"/>
          <w:szCs w:val="24"/>
          <w:lang w:val="en-GB" w:eastAsia="fr-FR"/>
        </w:rPr>
      </w:pPr>
      <w:r w:rsidRPr="005E0750">
        <w:rPr>
          <w:rFonts w:eastAsia="Times New Roman"/>
          <w:bCs/>
          <w:color w:val="0070C0"/>
          <w:szCs w:val="24"/>
          <w:lang w:val="en-GB" w:eastAsia="fr-FR"/>
        </w:rPr>
        <w:t xml:space="preserve">Members </w:t>
      </w:r>
      <w:r w:rsidRPr="00F6423E">
        <w:rPr>
          <w:rFonts w:eastAsia="Times New Roman" w:hint="eastAsia"/>
          <w:bCs/>
          <w:color w:val="0070C0"/>
          <w:szCs w:val="24"/>
          <w:u w:val="single"/>
          <w:lang w:val="en-GB" w:eastAsia="fr-FR"/>
        </w:rPr>
        <w:t>accepted</w:t>
      </w:r>
      <w:r w:rsidRPr="00F6423E">
        <w:rPr>
          <w:rFonts w:eastAsia="Times New Roman" w:hint="eastAsia"/>
          <w:bCs/>
          <w:color w:val="0070C0"/>
          <w:szCs w:val="24"/>
          <w:lang w:val="en-GB" w:eastAsia="fr-FR"/>
        </w:rPr>
        <w:t xml:space="preserve"> </w:t>
      </w:r>
      <w:r>
        <w:rPr>
          <w:rFonts w:eastAsia="Times New Roman"/>
          <w:bCs/>
          <w:color w:val="0070C0"/>
          <w:szCs w:val="24"/>
          <w:lang w:val="en-GB" w:eastAsia="fr-FR"/>
        </w:rPr>
        <w:t xml:space="preserve">the report from </w:t>
      </w:r>
      <w:r w:rsidR="00A07CC9">
        <w:rPr>
          <w:rFonts w:eastAsia="Times New Roman"/>
          <w:bCs/>
          <w:color w:val="0070C0"/>
          <w:szCs w:val="24"/>
          <w:lang w:val="en-GB" w:eastAsia="fr-FR"/>
        </w:rPr>
        <w:t xml:space="preserve">Dr. </w:t>
      </w:r>
      <w:r>
        <w:rPr>
          <w:rFonts w:eastAsia="Times New Roman"/>
          <w:bCs/>
          <w:color w:val="0070C0"/>
          <w:szCs w:val="24"/>
          <w:lang w:val="en-GB" w:eastAsia="fr-FR"/>
        </w:rPr>
        <w:t>Thedens, IEC TC31 Chair</w:t>
      </w:r>
    </w:p>
    <w:p w14:paraId="44AB90A5" w14:textId="77777777" w:rsidR="00F86B83" w:rsidRDefault="00F86B83" w:rsidP="0056230C">
      <w:pPr>
        <w:jc w:val="both"/>
        <w:rPr>
          <w:rFonts w:eastAsia="Times New Roman"/>
          <w:bCs/>
          <w:color w:val="0070C0"/>
          <w:szCs w:val="24"/>
          <w:lang w:val="en-GB" w:eastAsia="fr-FR"/>
        </w:rPr>
      </w:pPr>
    </w:p>
    <w:p w14:paraId="3BEAAC3D" w14:textId="77777777" w:rsidR="0056230C" w:rsidRDefault="0056230C" w:rsidP="0056230C">
      <w:pPr>
        <w:jc w:val="both"/>
        <w:rPr>
          <w:rFonts w:eastAsia="Times New Roman"/>
          <w:bCs/>
          <w:color w:val="0070C0"/>
          <w:szCs w:val="24"/>
          <w:lang w:val="en-GB" w:eastAsia="fr-FR"/>
        </w:rPr>
      </w:pPr>
    </w:p>
    <w:p w14:paraId="11F1A6F3" w14:textId="7E46AAF7" w:rsidR="00F86B83" w:rsidRDefault="00F86B83" w:rsidP="0056230C">
      <w:pPr>
        <w:jc w:val="both"/>
        <w:rPr>
          <w:lang w:val="en-GB"/>
        </w:rPr>
      </w:pPr>
      <w:r>
        <w:rPr>
          <w:lang w:val="en-GB"/>
        </w:rPr>
        <w:t xml:space="preserve">The Chair then asked </w:t>
      </w:r>
      <w:r w:rsidR="00A07CC9">
        <w:rPr>
          <w:lang w:val="en-GB"/>
        </w:rPr>
        <w:t xml:space="preserve">Dr. </w:t>
      </w:r>
      <w:r>
        <w:rPr>
          <w:lang w:val="en-GB"/>
        </w:rPr>
        <w:t>Tim Krause (IEC TC31/IECEx Lia</w:t>
      </w:r>
      <w:r w:rsidR="00162898">
        <w:rPr>
          <w:lang w:val="en-GB"/>
        </w:rPr>
        <w:t>ison) about Decision 2024/24 from the previous ExTAG.</w:t>
      </w:r>
    </w:p>
    <w:p w14:paraId="6A809BB2" w14:textId="77777777" w:rsidR="00162898" w:rsidRDefault="00162898" w:rsidP="0056230C">
      <w:pPr>
        <w:jc w:val="both"/>
        <w:rPr>
          <w:lang w:val="en-GB"/>
        </w:rPr>
      </w:pPr>
    </w:p>
    <w:p w14:paraId="118B50B4" w14:textId="40582291" w:rsidR="00162898" w:rsidRDefault="00A07CC9" w:rsidP="0056230C">
      <w:pPr>
        <w:jc w:val="both"/>
        <w:rPr>
          <w:lang w:val="en-GB"/>
        </w:rPr>
      </w:pPr>
      <w:r>
        <w:rPr>
          <w:lang w:val="en-GB"/>
        </w:rPr>
        <w:t xml:space="preserve">Dr. </w:t>
      </w:r>
      <w:r w:rsidR="00162898">
        <w:rPr>
          <w:lang w:val="en-GB"/>
        </w:rPr>
        <w:t>Krause said that this decision had been discussed at the J</w:t>
      </w:r>
      <w:r w:rsidR="0056230C">
        <w:rPr>
          <w:lang w:val="en-GB"/>
        </w:rPr>
        <w:t>A</w:t>
      </w:r>
      <w:r w:rsidR="00162898">
        <w:rPr>
          <w:lang w:val="en-GB"/>
        </w:rPr>
        <w:t>G</w:t>
      </w:r>
      <w:r w:rsidR="0056230C">
        <w:rPr>
          <w:lang w:val="en-GB"/>
        </w:rPr>
        <w:t> </w:t>
      </w:r>
      <w:r w:rsidR="00162898">
        <w:rPr>
          <w:lang w:val="en-GB"/>
        </w:rPr>
        <w:t>50 meeting held in Brazil shortly after ExTAG last year and no actions had arisen from it. A report on that meeting would be given at ExMC later in the week.</w:t>
      </w:r>
    </w:p>
    <w:p w14:paraId="5C848A7C" w14:textId="77777777" w:rsidR="00162898" w:rsidRDefault="00162898" w:rsidP="00F86B83">
      <w:pPr>
        <w:rPr>
          <w:lang w:val="en-GB"/>
        </w:rPr>
      </w:pPr>
    </w:p>
    <w:p w14:paraId="7B98BB5E" w14:textId="77777777" w:rsidR="000B163F" w:rsidRDefault="000B163F" w:rsidP="000B163F">
      <w:pPr>
        <w:rPr>
          <w:lang w:val="en-GB"/>
        </w:rPr>
      </w:pPr>
    </w:p>
    <w:p w14:paraId="2D590B6C" w14:textId="77777777" w:rsidR="000B163F" w:rsidRDefault="000B163F" w:rsidP="000B163F">
      <w:pPr>
        <w:pStyle w:val="Heading2"/>
        <w:ind w:left="709" w:hanging="709"/>
      </w:pPr>
      <w:r>
        <w:t>IEC TC 31 New/Revised Standards of Interest to IECEx</w:t>
      </w:r>
    </w:p>
    <w:p w14:paraId="4C17F4E4" w14:textId="77777777" w:rsidR="000B163F" w:rsidRDefault="000B163F" w:rsidP="000B163F">
      <w:pPr>
        <w:rPr>
          <w:lang w:val="en-GB"/>
        </w:rPr>
      </w:pPr>
    </w:p>
    <w:p w14:paraId="61DA1A8F" w14:textId="74ED67A4" w:rsidR="000B163F" w:rsidRDefault="00A07CC9" w:rsidP="0056230C">
      <w:pPr>
        <w:jc w:val="both"/>
        <w:rPr>
          <w:lang w:val="en-GB"/>
        </w:rPr>
      </w:pPr>
      <w:r>
        <w:rPr>
          <w:lang w:val="en-GB"/>
        </w:rPr>
        <w:t xml:space="preserve">Dr. </w:t>
      </w:r>
      <w:r w:rsidR="000B163F">
        <w:rPr>
          <w:lang w:val="en-GB"/>
        </w:rPr>
        <w:t xml:space="preserve">Munro </w:t>
      </w:r>
      <w:proofErr w:type="spellStart"/>
      <w:r w:rsidR="0056230C">
        <w:rPr>
          <w:lang w:val="en-GB"/>
        </w:rPr>
        <w:t>seeked</w:t>
      </w:r>
      <w:proofErr w:type="spellEnd"/>
      <w:r w:rsidR="000B163F">
        <w:rPr>
          <w:lang w:val="en-GB"/>
        </w:rPr>
        <w:t xml:space="preserve"> ExTAG’s support for a recommendation to ExMC that the new edition of ISO/IEC 80079-38 be added to the list of IECEx certification standards.</w:t>
      </w:r>
    </w:p>
    <w:p w14:paraId="4F29ACE3" w14:textId="77777777" w:rsidR="00AD58E0" w:rsidRDefault="00AD58E0" w:rsidP="0056230C">
      <w:pPr>
        <w:jc w:val="both"/>
        <w:rPr>
          <w:lang w:val="en-GB"/>
        </w:rPr>
      </w:pPr>
    </w:p>
    <w:p w14:paraId="5549893A" w14:textId="75560432" w:rsidR="00EF31C5" w:rsidRDefault="0056230C" w:rsidP="0056230C">
      <w:pPr>
        <w:jc w:val="both"/>
        <w:rPr>
          <w:lang w:val="en-GB"/>
        </w:rPr>
      </w:pPr>
      <w:r>
        <w:rPr>
          <w:lang w:val="en-GB"/>
        </w:rPr>
        <w:t>The Chair invited</w:t>
      </w:r>
      <w:r w:rsidR="00EF31C5">
        <w:rPr>
          <w:lang w:val="en-GB"/>
        </w:rPr>
        <w:t xml:space="preserve"> </w:t>
      </w:r>
      <w:r w:rsidR="00A07CC9">
        <w:rPr>
          <w:lang w:val="en-GB"/>
        </w:rPr>
        <w:t xml:space="preserve">Dr. </w:t>
      </w:r>
      <w:r w:rsidR="00EF31C5">
        <w:rPr>
          <w:lang w:val="en-GB"/>
        </w:rPr>
        <w:t xml:space="preserve">Munro to </w:t>
      </w:r>
      <w:r>
        <w:rPr>
          <w:lang w:val="en-GB"/>
        </w:rPr>
        <w:t xml:space="preserve">the floor to give his </w:t>
      </w:r>
      <w:r w:rsidR="00EF31C5">
        <w:rPr>
          <w:lang w:val="en-GB"/>
        </w:rPr>
        <w:t>report.</w:t>
      </w:r>
    </w:p>
    <w:p w14:paraId="7498F29A" w14:textId="77777777" w:rsidR="00EF31C5" w:rsidRDefault="00EF31C5" w:rsidP="0056230C">
      <w:pPr>
        <w:jc w:val="both"/>
        <w:rPr>
          <w:lang w:val="en-GB"/>
        </w:rPr>
      </w:pPr>
    </w:p>
    <w:p w14:paraId="52D5385E" w14:textId="38D1C7B8" w:rsidR="00886F42" w:rsidRDefault="00A07CC9" w:rsidP="0056230C">
      <w:pPr>
        <w:jc w:val="both"/>
        <w:rPr>
          <w:lang w:val="en-GB"/>
        </w:rPr>
      </w:pPr>
      <w:r>
        <w:rPr>
          <w:lang w:val="en-GB"/>
        </w:rPr>
        <w:t xml:space="preserve">Dr. </w:t>
      </w:r>
      <w:r w:rsidR="00EF31C5">
        <w:rPr>
          <w:lang w:val="en-GB"/>
        </w:rPr>
        <w:t>Munro gave a verbal report on the three standards as per the table below:</w:t>
      </w:r>
    </w:p>
    <w:p w14:paraId="62E7ABFE" w14:textId="77777777" w:rsidR="00886F42" w:rsidRDefault="00886F42">
      <w:pPr>
        <w:spacing w:after="160" w:line="259" w:lineRule="auto"/>
        <w:rPr>
          <w:lang w:val="en-GB"/>
        </w:rPr>
      </w:pPr>
      <w:r>
        <w:rPr>
          <w:lang w:val="en-GB"/>
        </w:rPr>
        <w:br w:type="page"/>
      </w:r>
    </w:p>
    <w:p w14:paraId="0FE0A976" w14:textId="77777777" w:rsidR="00EF31C5" w:rsidRDefault="00EF31C5" w:rsidP="0056230C">
      <w:pPr>
        <w:jc w:val="both"/>
        <w:rPr>
          <w:lang w:val="en-GB"/>
        </w:rPr>
      </w:pPr>
    </w:p>
    <w:p w14:paraId="3BE76055" w14:textId="77777777" w:rsidR="00EF31C5" w:rsidRDefault="00EF31C5" w:rsidP="00CE2EFD">
      <w:pPr>
        <w:ind w:left="720"/>
        <w:rPr>
          <w:lang w:val="en-GB"/>
        </w:rPr>
      </w:pPr>
    </w:p>
    <w:tbl>
      <w:tblPr>
        <w:tblStyle w:val="TableGrid"/>
        <w:tblW w:w="0" w:type="auto"/>
        <w:tblInd w:w="0" w:type="dxa"/>
        <w:tblLook w:val="04A0" w:firstRow="1" w:lastRow="0" w:firstColumn="1" w:lastColumn="0" w:noHBand="0" w:noVBand="1"/>
      </w:tblPr>
      <w:tblGrid>
        <w:gridCol w:w="1783"/>
        <w:gridCol w:w="2625"/>
        <w:gridCol w:w="1908"/>
        <w:gridCol w:w="2700"/>
      </w:tblGrid>
      <w:tr w:rsidR="00EF31C5" w14:paraId="326A00B7" w14:textId="77777777" w:rsidTr="00C43078">
        <w:trPr>
          <w:trHeight w:val="340"/>
        </w:trPr>
        <w:tc>
          <w:tcPr>
            <w:tcW w:w="2547" w:type="dxa"/>
            <w:tcBorders>
              <w:top w:val="single" w:sz="4" w:space="0" w:color="auto"/>
              <w:left w:val="single" w:sz="4" w:space="0" w:color="auto"/>
              <w:bottom w:val="single" w:sz="4" w:space="0" w:color="auto"/>
              <w:right w:val="single" w:sz="4" w:space="0" w:color="auto"/>
            </w:tcBorders>
            <w:hideMark/>
          </w:tcPr>
          <w:p w14:paraId="04B59615" w14:textId="77777777" w:rsidR="00EF31C5" w:rsidRDefault="00EF31C5">
            <w:pPr>
              <w:rPr>
                <w:rFonts w:asciiTheme="minorHAnsi" w:eastAsiaTheme="minorHAnsi" w:hAnsiTheme="minorHAnsi"/>
                <w:b/>
                <w:bCs/>
                <w:sz w:val="22"/>
              </w:rPr>
            </w:pPr>
            <w:r>
              <w:rPr>
                <w:b/>
                <w:bCs/>
              </w:rPr>
              <w:t>Standard</w:t>
            </w:r>
          </w:p>
        </w:tc>
        <w:tc>
          <w:tcPr>
            <w:tcW w:w="4427" w:type="dxa"/>
            <w:tcBorders>
              <w:top w:val="single" w:sz="4" w:space="0" w:color="auto"/>
              <w:left w:val="single" w:sz="4" w:space="0" w:color="auto"/>
              <w:bottom w:val="single" w:sz="4" w:space="0" w:color="auto"/>
              <w:right w:val="single" w:sz="4" w:space="0" w:color="auto"/>
            </w:tcBorders>
            <w:hideMark/>
          </w:tcPr>
          <w:p w14:paraId="454B54B5" w14:textId="77777777" w:rsidR="00EF31C5" w:rsidRDefault="00EF31C5">
            <w:pPr>
              <w:rPr>
                <w:b/>
                <w:bCs/>
              </w:rPr>
            </w:pPr>
            <w:r>
              <w:rPr>
                <w:b/>
                <w:bCs/>
              </w:rPr>
              <w:t xml:space="preserve">Title </w:t>
            </w:r>
          </w:p>
        </w:tc>
        <w:tc>
          <w:tcPr>
            <w:tcW w:w="2944" w:type="dxa"/>
            <w:tcBorders>
              <w:top w:val="single" w:sz="4" w:space="0" w:color="auto"/>
              <w:left w:val="single" w:sz="4" w:space="0" w:color="auto"/>
              <w:bottom w:val="single" w:sz="4" w:space="0" w:color="auto"/>
              <w:right w:val="single" w:sz="4" w:space="0" w:color="auto"/>
            </w:tcBorders>
            <w:hideMark/>
          </w:tcPr>
          <w:p w14:paraId="75FD7C9E" w14:textId="77777777" w:rsidR="00EF31C5" w:rsidRDefault="00EF31C5">
            <w:pPr>
              <w:rPr>
                <w:b/>
                <w:bCs/>
              </w:rPr>
            </w:pPr>
            <w:r>
              <w:rPr>
                <w:b/>
                <w:bCs/>
              </w:rPr>
              <w:t xml:space="preserve">Status </w:t>
            </w:r>
          </w:p>
        </w:tc>
        <w:tc>
          <w:tcPr>
            <w:tcW w:w="4030" w:type="dxa"/>
            <w:tcBorders>
              <w:top w:val="single" w:sz="4" w:space="0" w:color="auto"/>
              <w:left w:val="single" w:sz="4" w:space="0" w:color="auto"/>
              <w:bottom w:val="single" w:sz="4" w:space="0" w:color="auto"/>
              <w:right w:val="single" w:sz="4" w:space="0" w:color="auto"/>
            </w:tcBorders>
            <w:hideMark/>
          </w:tcPr>
          <w:p w14:paraId="18A2A393" w14:textId="77777777" w:rsidR="00EF31C5" w:rsidRDefault="00EF31C5">
            <w:pPr>
              <w:rPr>
                <w:b/>
                <w:bCs/>
              </w:rPr>
            </w:pPr>
            <w:r>
              <w:rPr>
                <w:b/>
                <w:bCs/>
              </w:rPr>
              <w:t>Comments</w:t>
            </w:r>
          </w:p>
        </w:tc>
      </w:tr>
      <w:tr w:rsidR="00EF31C5" w14:paraId="35E532A3" w14:textId="77777777">
        <w:tc>
          <w:tcPr>
            <w:tcW w:w="2547" w:type="dxa"/>
            <w:tcBorders>
              <w:top w:val="single" w:sz="4" w:space="0" w:color="auto"/>
              <w:left w:val="single" w:sz="4" w:space="0" w:color="auto"/>
              <w:bottom w:val="single" w:sz="4" w:space="0" w:color="auto"/>
              <w:right w:val="single" w:sz="4" w:space="0" w:color="auto"/>
            </w:tcBorders>
            <w:hideMark/>
          </w:tcPr>
          <w:p w14:paraId="27AA3CCE" w14:textId="77777777" w:rsidR="00EF31C5" w:rsidRPr="00EF31C5" w:rsidRDefault="00EF31C5">
            <w:pPr>
              <w:rPr>
                <w:sz w:val="20"/>
                <w:szCs w:val="20"/>
              </w:rPr>
            </w:pPr>
            <w:r w:rsidRPr="00EF31C5">
              <w:rPr>
                <w:sz w:val="20"/>
                <w:szCs w:val="20"/>
              </w:rPr>
              <w:t>IEC 60079-29-0 Ed1.0</w:t>
            </w:r>
          </w:p>
        </w:tc>
        <w:tc>
          <w:tcPr>
            <w:tcW w:w="4427" w:type="dxa"/>
            <w:tcBorders>
              <w:top w:val="single" w:sz="4" w:space="0" w:color="auto"/>
              <w:left w:val="single" w:sz="4" w:space="0" w:color="auto"/>
              <w:bottom w:val="single" w:sz="4" w:space="0" w:color="auto"/>
              <w:right w:val="single" w:sz="4" w:space="0" w:color="auto"/>
            </w:tcBorders>
            <w:hideMark/>
          </w:tcPr>
          <w:p w14:paraId="48EB79E3" w14:textId="77777777" w:rsidR="00EF31C5" w:rsidRPr="00EF31C5" w:rsidRDefault="00EF31C5">
            <w:pPr>
              <w:rPr>
                <w:sz w:val="20"/>
                <w:szCs w:val="20"/>
              </w:rPr>
            </w:pPr>
            <w:r w:rsidRPr="00EF31C5">
              <w:rPr>
                <w:sz w:val="20"/>
                <w:szCs w:val="20"/>
              </w:rPr>
              <w:t>Explosive atmospheres - Part 29-0: Gas detection equipment - General requirements and test methods</w:t>
            </w:r>
          </w:p>
        </w:tc>
        <w:tc>
          <w:tcPr>
            <w:tcW w:w="2944" w:type="dxa"/>
            <w:tcBorders>
              <w:top w:val="single" w:sz="4" w:space="0" w:color="auto"/>
              <w:left w:val="single" w:sz="4" w:space="0" w:color="auto"/>
              <w:bottom w:val="single" w:sz="4" w:space="0" w:color="auto"/>
              <w:right w:val="single" w:sz="4" w:space="0" w:color="auto"/>
            </w:tcBorders>
            <w:hideMark/>
          </w:tcPr>
          <w:p w14:paraId="0CAFC525" w14:textId="77777777" w:rsidR="00EF31C5" w:rsidRPr="00EF31C5" w:rsidRDefault="00EF31C5">
            <w:pPr>
              <w:rPr>
                <w:sz w:val="20"/>
                <w:szCs w:val="20"/>
              </w:rPr>
            </w:pPr>
            <w:r w:rsidRPr="00EF31C5">
              <w:rPr>
                <w:sz w:val="20"/>
                <w:szCs w:val="20"/>
              </w:rPr>
              <w:t>FDIS closed 2025-08-15.  Publication imminent.</w:t>
            </w:r>
          </w:p>
        </w:tc>
        <w:tc>
          <w:tcPr>
            <w:tcW w:w="4030" w:type="dxa"/>
            <w:tcBorders>
              <w:top w:val="single" w:sz="4" w:space="0" w:color="auto"/>
              <w:left w:val="single" w:sz="4" w:space="0" w:color="auto"/>
              <w:bottom w:val="single" w:sz="4" w:space="0" w:color="auto"/>
              <w:right w:val="single" w:sz="4" w:space="0" w:color="auto"/>
            </w:tcBorders>
            <w:hideMark/>
          </w:tcPr>
          <w:p w14:paraId="4E2AE173" w14:textId="77777777" w:rsidR="00EF31C5" w:rsidRPr="00EF31C5" w:rsidRDefault="00EF31C5">
            <w:pPr>
              <w:rPr>
                <w:sz w:val="20"/>
                <w:szCs w:val="20"/>
              </w:rPr>
            </w:pPr>
            <w:r w:rsidRPr="00EF31C5">
              <w:rPr>
                <w:sz w:val="20"/>
                <w:szCs w:val="20"/>
              </w:rPr>
              <w:t>Replaces IEC 60079-29-0</w:t>
            </w:r>
          </w:p>
          <w:p w14:paraId="5E17DDC7" w14:textId="77777777" w:rsidR="00EF31C5" w:rsidRPr="00EF31C5" w:rsidRDefault="00EF31C5">
            <w:pPr>
              <w:rPr>
                <w:sz w:val="20"/>
                <w:szCs w:val="20"/>
              </w:rPr>
            </w:pPr>
            <w:r w:rsidRPr="00EF31C5">
              <w:rPr>
                <w:sz w:val="20"/>
                <w:szCs w:val="20"/>
              </w:rPr>
              <w:t>Replaces SM in IEC 62990-1 Ed 1.0</w:t>
            </w:r>
          </w:p>
          <w:p w14:paraId="54A415CD" w14:textId="77777777" w:rsidR="00EF31C5" w:rsidRPr="00EF31C5" w:rsidRDefault="00EF31C5">
            <w:pPr>
              <w:rPr>
                <w:sz w:val="20"/>
                <w:szCs w:val="20"/>
              </w:rPr>
            </w:pPr>
            <w:r w:rsidRPr="00EF31C5">
              <w:rPr>
                <w:sz w:val="20"/>
                <w:szCs w:val="20"/>
              </w:rPr>
              <w:t xml:space="preserve">Introduces oxygen.  Recommend to ExMC to accept. </w:t>
            </w:r>
          </w:p>
        </w:tc>
      </w:tr>
      <w:tr w:rsidR="00EF31C5" w14:paraId="3DBB49AB" w14:textId="77777777">
        <w:tc>
          <w:tcPr>
            <w:tcW w:w="2547" w:type="dxa"/>
            <w:tcBorders>
              <w:top w:val="single" w:sz="4" w:space="0" w:color="auto"/>
              <w:left w:val="single" w:sz="4" w:space="0" w:color="auto"/>
              <w:bottom w:val="single" w:sz="4" w:space="0" w:color="auto"/>
              <w:right w:val="single" w:sz="4" w:space="0" w:color="auto"/>
            </w:tcBorders>
            <w:hideMark/>
          </w:tcPr>
          <w:p w14:paraId="34D476E6" w14:textId="77777777" w:rsidR="00EF31C5" w:rsidRPr="00EF31C5" w:rsidRDefault="00EF31C5">
            <w:pPr>
              <w:rPr>
                <w:sz w:val="20"/>
                <w:szCs w:val="20"/>
              </w:rPr>
            </w:pPr>
            <w:r w:rsidRPr="00EF31C5">
              <w:rPr>
                <w:sz w:val="20"/>
                <w:szCs w:val="20"/>
              </w:rPr>
              <w:t>IEC 60079-45 Ed1.0</w:t>
            </w:r>
          </w:p>
        </w:tc>
        <w:tc>
          <w:tcPr>
            <w:tcW w:w="4427" w:type="dxa"/>
            <w:tcBorders>
              <w:top w:val="single" w:sz="4" w:space="0" w:color="auto"/>
              <w:left w:val="single" w:sz="4" w:space="0" w:color="auto"/>
              <w:bottom w:val="single" w:sz="4" w:space="0" w:color="auto"/>
              <w:right w:val="single" w:sz="4" w:space="0" w:color="auto"/>
            </w:tcBorders>
            <w:hideMark/>
          </w:tcPr>
          <w:p w14:paraId="55E22DAB" w14:textId="77777777" w:rsidR="00EF31C5" w:rsidRPr="00EF31C5" w:rsidRDefault="00EF31C5">
            <w:pPr>
              <w:rPr>
                <w:sz w:val="20"/>
                <w:szCs w:val="20"/>
              </w:rPr>
            </w:pPr>
            <w:r w:rsidRPr="00EF31C5">
              <w:rPr>
                <w:sz w:val="20"/>
                <w:szCs w:val="20"/>
              </w:rPr>
              <w:t xml:space="preserve">Explosive atmospheres - </w:t>
            </w:r>
            <w:r w:rsidRPr="00EF31C5">
              <w:rPr>
                <w:sz w:val="20"/>
                <w:szCs w:val="20"/>
                <w:lang w:val="en-GB"/>
              </w:rPr>
              <w:t>Electrical Ignition Systems for Internal Combustion Engines</w:t>
            </w:r>
          </w:p>
        </w:tc>
        <w:tc>
          <w:tcPr>
            <w:tcW w:w="2944" w:type="dxa"/>
            <w:tcBorders>
              <w:top w:val="single" w:sz="4" w:space="0" w:color="auto"/>
              <w:left w:val="single" w:sz="4" w:space="0" w:color="auto"/>
              <w:bottom w:val="single" w:sz="4" w:space="0" w:color="auto"/>
              <w:right w:val="single" w:sz="4" w:space="0" w:color="auto"/>
            </w:tcBorders>
            <w:hideMark/>
          </w:tcPr>
          <w:p w14:paraId="60FEEA56" w14:textId="77777777" w:rsidR="00EF31C5" w:rsidRPr="00EF31C5" w:rsidRDefault="00EF31C5">
            <w:pPr>
              <w:rPr>
                <w:sz w:val="20"/>
                <w:szCs w:val="20"/>
              </w:rPr>
            </w:pPr>
            <w:r w:rsidRPr="00EF31C5">
              <w:rPr>
                <w:sz w:val="20"/>
                <w:szCs w:val="20"/>
              </w:rPr>
              <w:t>Published in August 2025.</w:t>
            </w:r>
          </w:p>
        </w:tc>
        <w:tc>
          <w:tcPr>
            <w:tcW w:w="4030" w:type="dxa"/>
            <w:tcBorders>
              <w:top w:val="single" w:sz="4" w:space="0" w:color="auto"/>
              <w:left w:val="single" w:sz="4" w:space="0" w:color="auto"/>
              <w:bottom w:val="single" w:sz="4" w:space="0" w:color="auto"/>
              <w:right w:val="single" w:sz="4" w:space="0" w:color="auto"/>
            </w:tcBorders>
          </w:tcPr>
          <w:p w14:paraId="2E70D0B1" w14:textId="77777777" w:rsidR="00EF31C5" w:rsidRPr="00EF31C5" w:rsidRDefault="00EF31C5">
            <w:pPr>
              <w:rPr>
                <w:sz w:val="20"/>
                <w:szCs w:val="20"/>
              </w:rPr>
            </w:pPr>
            <w:r w:rsidRPr="00EF31C5">
              <w:rPr>
                <w:sz w:val="20"/>
                <w:szCs w:val="20"/>
              </w:rPr>
              <w:t xml:space="preserve">New standard.  Consider recommending to ExMC to accept. </w:t>
            </w:r>
          </w:p>
          <w:p w14:paraId="3902DBE9" w14:textId="77777777" w:rsidR="00EF31C5" w:rsidRPr="00EF31C5" w:rsidRDefault="00EF31C5">
            <w:pPr>
              <w:rPr>
                <w:sz w:val="20"/>
                <w:szCs w:val="20"/>
              </w:rPr>
            </w:pPr>
          </w:p>
        </w:tc>
      </w:tr>
      <w:tr w:rsidR="00EF31C5" w14:paraId="430B120F" w14:textId="77777777">
        <w:tc>
          <w:tcPr>
            <w:tcW w:w="2547" w:type="dxa"/>
            <w:tcBorders>
              <w:top w:val="single" w:sz="4" w:space="0" w:color="auto"/>
              <w:left w:val="single" w:sz="4" w:space="0" w:color="auto"/>
              <w:bottom w:val="single" w:sz="4" w:space="0" w:color="auto"/>
              <w:right w:val="single" w:sz="4" w:space="0" w:color="auto"/>
            </w:tcBorders>
            <w:hideMark/>
          </w:tcPr>
          <w:p w14:paraId="5505FEA9" w14:textId="77777777" w:rsidR="00EF31C5" w:rsidRPr="00EF31C5" w:rsidRDefault="00EF31C5">
            <w:pPr>
              <w:rPr>
                <w:b/>
                <w:bCs/>
                <w:sz w:val="20"/>
                <w:szCs w:val="20"/>
              </w:rPr>
            </w:pPr>
            <w:r w:rsidRPr="00EF31C5">
              <w:rPr>
                <w:sz w:val="20"/>
                <w:szCs w:val="20"/>
              </w:rPr>
              <w:t>ISO/IEC 80079-38 Ed2.0</w:t>
            </w:r>
          </w:p>
        </w:tc>
        <w:tc>
          <w:tcPr>
            <w:tcW w:w="4427" w:type="dxa"/>
            <w:tcBorders>
              <w:top w:val="single" w:sz="4" w:space="0" w:color="auto"/>
              <w:left w:val="single" w:sz="4" w:space="0" w:color="auto"/>
              <w:bottom w:val="single" w:sz="4" w:space="0" w:color="auto"/>
              <w:right w:val="single" w:sz="4" w:space="0" w:color="auto"/>
            </w:tcBorders>
            <w:hideMark/>
          </w:tcPr>
          <w:p w14:paraId="6207758E" w14:textId="77777777" w:rsidR="00EF31C5" w:rsidRPr="00EF31C5" w:rsidRDefault="00EF31C5">
            <w:pPr>
              <w:rPr>
                <w:sz w:val="20"/>
                <w:szCs w:val="20"/>
              </w:rPr>
            </w:pPr>
            <w:r w:rsidRPr="00EF31C5">
              <w:rPr>
                <w:sz w:val="20"/>
                <w:szCs w:val="20"/>
              </w:rPr>
              <w:t>Explosive atmospheres - Part 38: Equipment and components in explosive atmospheres in underground mines</w:t>
            </w:r>
          </w:p>
        </w:tc>
        <w:tc>
          <w:tcPr>
            <w:tcW w:w="2944" w:type="dxa"/>
            <w:tcBorders>
              <w:top w:val="single" w:sz="4" w:space="0" w:color="auto"/>
              <w:left w:val="single" w:sz="4" w:space="0" w:color="auto"/>
              <w:bottom w:val="single" w:sz="4" w:space="0" w:color="auto"/>
              <w:right w:val="single" w:sz="4" w:space="0" w:color="auto"/>
            </w:tcBorders>
            <w:hideMark/>
          </w:tcPr>
          <w:p w14:paraId="5335B275" w14:textId="77777777" w:rsidR="00EF31C5" w:rsidRPr="00EF31C5" w:rsidRDefault="00EF31C5">
            <w:pPr>
              <w:rPr>
                <w:sz w:val="20"/>
                <w:szCs w:val="20"/>
              </w:rPr>
            </w:pPr>
            <w:r w:rsidRPr="00EF31C5">
              <w:rPr>
                <w:sz w:val="20"/>
                <w:szCs w:val="20"/>
              </w:rPr>
              <w:t>Positive vote CDV.  Next step expected to be FDIS</w:t>
            </w:r>
          </w:p>
        </w:tc>
        <w:tc>
          <w:tcPr>
            <w:tcW w:w="4030" w:type="dxa"/>
            <w:tcBorders>
              <w:top w:val="single" w:sz="4" w:space="0" w:color="auto"/>
              <w:left w:val="single" w:sz="4" w:space="0" w:color="auto"/>
              <w:bottom w:val="single" w:sz="4" w:space="0" w:color="auto"/>
              <w:right w:val="single" w:sz="4" w:space="0" w:color="auto"/>
            </w:tcBorders>
            <w:hideMark/>
          </w:tcPr>
          <w:p w14:paraId="4E0C2598" w14:textId="77777777" w:rsidR="00EF31C5" w:rsidRPr="00EF31C5" w:rsidRDefault="00EF31C5">
            <w:pPr>
              <w:rPr>
                <w:sz w:val="20"/>
                <w:szCs w:val="20"/>
              </w:rPr>
            </w:pPr>
            <w:r w:rsidRPr="00EF31C5">
              <w:rPr>
                <w:sz w:val="20"/>
                <w:szCs w:val="20"/>
              </w:rPr>
              <w:t>Recommendation from ExMC WG15: That ExMC approve the acceptance of ISO/IEC 80079-38 Edition 2.0 as part of the IECEx02 Scheme once the FDIS is published, to allow ExCBs, ExTLs and manufacturers to start their planning processes with a view to CoCs, QARs and ExTRs being able to be issued once it is published.</w:t>
            </w:r>
          </w:p>
        </w:tc>
      </w:tr>
    </w:tbl>
    <w:p w14:paraId="3911903A" w14:textId="77777777" w:rsidR="00EF31C5" w:rsidRDefault="00EF31C5" w:rsidP="007B0D0F">
      <w:pPr>
        <w:rPr>
          <w:lang w:val="en-GB"/>
        </w:rPr>
      </w:pPr>
    </w:p>
    <w:p w14:paraId="570117B3" w14:textId="77777777" w:rsidR="00EF31C5" w:rsidRDefault="00EF31C5" w:rsidP="007B0D0F">
      <w:pPr>
        <w:rPr>
          <w:lang w:val="en-GB"/>
        </w:rPr>
      </w:pPr>
    </w:p>
    <w:p w14:paraId="25120902" w14:textId="12A44C7B" w:rsidR="00EF31C5" w:rsidRDefault="005F6E0B" w:rsidP="005F6E0B">
      <w:pPr>
        <w:rPr>
          <w:lang w:val="en-GB"/>
        </w:rPr>
      </w:pPr>
      <w:r>
        <w:rPr>
          <w:lang w:val="en-GB"/>
        </w:rPr>
        <w:t xml:space="preserve">The Secretary clarified with </w:t>
      </w:r>
      <w:r w:rsidR="00A07CC9">
        <w:rPr>
          <w:lang w:val="en-GB"/>
        </w:rPr>
        <w:t xml:space="preserve">Dr. </w:t>
      </w:r>
      <w:r>
        <w:rPr>
          <w:lang w:val="en-GB"/>
        </w:rPr>
        <w:t>Munro that the acceptance of the new standards could only be upon them being published as final documents by the IEC.</w:t>
      </w:r>
    </w:p>
    <w:p w14:paraId="329552A6" w14:textId="77777777" w:rsidR="005F6E0B" w:rsidRDefault="005F6E0B" w:rsidP="005F6E0B">
      <w:pPr>
        <w:rPr>
          <w:lang w:val="en-GB"/>
        </w:rPr>
      </w:pPr>
    </w:p>
    <w:p w14:paraId="2F9865C0" w14:textId="77777777" w:rsidR="005F6E0B" w:rsidRDefault="005F6E0B" w:rsidP="005F6E0B">
      <w:pPr>
        <w:rPr>
          <w:lang w:val="en-GB"/>
        </w:rPr>
      </w:pPr>
    </w:p>
    <w:p w14:paraId="0B896603" w14:textId="6BE50234" w:rsidR="005F6E0B" w:rsidRDefault="005F6E0B" w:rsidP="005F6E0B">
      <w:pPr>
        <w:rPr>
          <w:lang w:val="en-GB" w:eastAsia="fr-FR"/>
        </w:rPr>
      </w:pPr>
      <w:r>
        <w:rPr>
          <w:lang w:val="en-GB" w:eastAsia="fr-FR"/>
        </w:rPr>
        <w:t>The following decisions were then recorded.</w:t>
      </w:r>
    </w:p>
    <w:p w14:paraId="7BB3D0BB" w14:textId="77777777" w:rsidR="005F6E0B" w:rsidRDefault="005F6E0B" w:rsidP="00AD58E0">
      <w:pPr>
        <w:ind w:left="709" w:hanging="709"/>
        <w:jc w:val="both"/>
        <w:rPr>
          <w:rFonts w:eastAsia="Times New Roman"/>
          <w:b/>
          <w:bCs/>
          <w:color w:val="0070C0"/>
          <w:szCs w:val="24"/>
          <w:u w:val="single"/>
          <w:lang w:val="en-GB" w:eastAsia="fr-FR"/>
        </w:rPr>
      </w:pPr>
    </w:p>
    <w:p w14:paraId="226499FA" w14:textId="77777777" w:rsidR="005F6E0B" w:rsidRDefault="005F6E0B" w:rsidP="00AD58E0">
      <w:pPr>
        <w:ind w:left="709" w:hanging="709"/>
        <w:jc w:val="both"/>
        <w:rPr>
          <w:rFonts w:eastAsia="Times New Roman"/>
          <w:b/>
          <w:bCs/>
          <w:color w:val="0070C0"/>
          <w:szCs w:val="24"/>
          <w:u w:val="single"/>
          <w:lang w:val="en-GB" w:eastAsia="fr-FR"/>
        </w:rPr>
      </w:pPr>
    </w:p>
    <w:p w14:paraId="3D0B035D" w14:textId="3C5BA20D" w:rsidR="00AD58E0" w:rsidRPr="00934B01" w:rsidRDefault="00AD58E0" w:rsidP="00AD58E0">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21</w:t>
      </w:r>
    </w:p>
    <w:p w14:paraId="6A8CD5E8" w14:textId="3986C5AD" w:rsidR="00AD58E0" w:rsidRDefault="00AD58E0" w:rsidP="00AD58E0">
      <w:pPr>
        <w:jc w:val="both"/>
        <w:rPr>
          <w:rFonts w:eastAsia="Times New Roman"/>
          <w:bCs/>
          <w:color w:val="0070C0"/>
          <w:szCs w:val="24"/>
          <w:lang w:val="en-GB" w:eastAsia="fr-FR"/>
        </w:rPr>
      </w:pPr>
      <w:r w:rsidRPr="005E0750">
        <w:rPr>
          <w:rFonts w:eastAsia="Times New Roman"/>
          <w:bCs/>
          <w:color w:val="0070C0"/>
          <w:szCs w:val="24"/>
          <w:lang w:val="en-GB" w:eastAsia="fr-FR"/>
        </w:rPr>
        <w:t xml:space="preserve">Members </w:t>
      </w:r>
      <w:r w:rsidRPr="00F6423E">
        <w:rPr>
          <w:rFonts w:eastAsia="Times New Roman" w:hint="eastAsia"/>
          <w:bCs/>
          <w:color w:val="0070C0"/>
          <w:szCs w:val="24"/>
          <w:u w:val="single"/>
          <w:lang w:val="en-GB" w:eastAsia="fr-FR"/>
        </w:rPr>
        <w:t>accepted</w:t>
      </w:r>
      <w:r w:rsidRPr="00F6423E">
        <w:rPr>
          <w:rFonts w:eastAsia="Times New Roman" w:hint="eastAsia"/>
          <w:bCs/>
          <w:color w:val="0070C0"/>
          <w:szCs w:val="24"/>
          <w:lang w:val="en-GB" w:eastAsia="fr-FR"/>
        </w:rPr>
        <w:t xml:space="preserve"> </w:t>
      </w:r>
      <w:r>
        <w:rPr>
          <w:rFonts w:eastAsia="Times New Roman"/>
          <w:bCs/>
          <w:color w:val="0070C0"/>
          <w:szCs w:val="24"/>
          <w:lang w:val="en-GB" w:eastAsia="fr-FR"/>
        </w:rPr>
        <w:t xml:space="preserve">the report from </w:t>
      </w:r>
      <w:r w:rsidR="00A07CC9">
        <w:rPr>
          <w:rFonts w:eastAsia="Times New Roman"/>
          <w:bCs/>
          <w:color w:val="0070C0"/>
          <w:szCs w:val="24"/>
          <w:lang w:val="en-GB" w:eastAsia="fr-FR"/>
        </w:rPr>
        <w:t xml:space="preserve">Dr. </w:t>
      </w:r>
      <w:r>
        <w:rPr>
          <w:rFonts w:eastAsia="Times New Roman"/>
          <w:bCs/>
          <w:color w:val="0070C0"/>
          <w:szCs w:val="24"/>
          <w:lang w:val="en-GB" w:eastAsia="fr-FR"/>
        </w:rPr>
        <w:t>Munro on new and revised Standards of interest to I</w:t>
      </w:r>
      <w:r>
        <w:rPr>
          <w:rFonts w:eastAsia="Times New Roman" w:cs="Arial"/>
          <w:bCs/>
          <w:color w:val="0070C0"/>
          <w:szCs w:val="24"/>
          <w:lang w:val="en-GB" w:eastAsia="fr-FR"/>
        </w:rPr>
        <w:t>ECEx.</w:t>
      </w:r>
      <w:r>
        <w:rPr>
          <w:rFonts w:eastAsia="Times New Roman"/>
          <w:bCs/>
          <w:color w:val="0070C0"/>
          <w:szCs w:val="24"/>
          <w:lang w:val="en-GB" w:eastAsia="fr-FR"/>
        </w:rPr>
        <w:t xml:space="preserve"> </w:t>
      </w:r>
    </w:p>
    <w:p w14:paraId="37F71E4B" w14:textId="77777777" w:rsidR="00AD58E0" w:rsidRDefault="00AD58E0" w:rsidP="00C43078">
      <w:pPr>
        <w:jc w:val="both"/>
        <w:rPr>
          <w:lang w:val="en-GB"/>
        </w:rPr>
      </w:pPr>
    </w:p>
    <w:p w14:paraId="1E51E423" w14:textId="77777777" w:rsidR="00AD58E0" w:rsidRPr="00934B01" w:rsidRDefault="00AD58E0" w:rsidP="00AD58E0">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22</w:t>
      </w:r>
    </w:p>
    <w:p w14:paraId="46A9D1BB" w14:textId="5EBD6E4A" w:rsidR="00AD58E0" w:rsidRDefault="00AD58E0" w:rsidP="00AD58E0">
      <w:pPr>
        <w:jc w:val="both"/>
        <w:rPr>
          <w:rFonts w:eastAsia="Times New Roman"/>
          <w:bCs/>
          <w:color w:val="0070C0"/>
          <w:szCs w:val="24"/>
          <w:lang w:val="en-GB" w:eastAsia="fr-FR"/>
        </w:rPr>
      </w:pPr>
      <w:r w:rsidRPr="005E0750">
        <w:rPr>
          <w:rFonts w:eastAsia="Times New Roman"/>
          <w:bCs/>
          <w:color w:val="0070C0"/>
          <w:szCs w:val="24"/>
          <w:lang w:val="en-GB" w:eastAsia="fr-FR"/>
        </w:rPr>
        <w:t xml:space="preserve">Members </w:t>
      </w:r>
      <w:r>
        <w:rPr>
          <w:rFonts w:eastAsia="Times New Roman"/>
          <w:bCs/>
          <w:color w:val="0070C0"/>
          <w:szCs w:val="24"/>
          <w:u w:val="single"/>
          <w:lang w:val="en-GB" w:eastAsia="fr-FR"/>
        </w:rPr>
        <w:t>agreed</w:t>
      </w:r>
      <w:r w:rsidRPr="00F6423E">
        <w:rPr>
          <w:rFonts w:eastAsia="Times New Roman" w:hint="eastAsia"/>
          <w:bCs/>
          <w:color w:val="0070C0"/>
          <w:szCs w:val="24"/>
          <w:lang w:val="en-GB" w:eastAsia="fr-FR"/>
        </w:rPr>
        <w:t xml:space="preserve"> </w:t>
      </w:r>
      <w:r>
        <w:rPr>
          <w:rFonts w:eastAsia="Times New Roman"/>
          <w:bCs/>
          <w:color w:val="0070C0"/>
          <w:szCs w:val="24"/>
          <w:lang w:val="en-GB" w:eastAsia="fr-FR"/>
        </w:rPr>
        <w:t xml:space="preserve">to support </w:t>
      </w:r>
      <w:r w:rsidR="00A07CC9">
        <w:rPr>
          <w:rFonts w:eastAsia="Times New Roman"/>
          <w:bCs/>
          <w:color w:val="0070C0"/>
          <w:szCs w:val="24"/>
          <w:lang w:val="en-GB" w:eastAsia="fr-FR"/>
        </w:rPr>
        <w:t xml:space="preserve">Dr. </w:t>
      </w:r>
      <w:r>
        <w:rPr>
          <w:rFonts w:eastAsia="Times New Roman"/>
          <w:bCs/>
          <w:color w:val="0070C0"/>
          <w:szCs w:val="24"/>
          <w:lang w:val="en-GB" w:eastAsia="fr-FR"/>
        </w:rPr>
        <w:t>Munro’s recommendation to the ExMC regarding addition of ISO/IEC 80079-38 be added to the list IECEx Certification Standards upon publication.</w:t>
      </w:r>
    </w:p>
    <w:p w14:paraId="3273553B" w14:textId="77777777" w:rsidR="00AD58E0" w:rsidRDefault="00AD58E0" w:rsidP="00C43078">
      <w:pPr>
        <w:rPr>
          <w:lang w:val="en-GB"/>
        </w:rPr>
      </w:pPr>
    </w:p>
    <w:p w14:paraId="0739C7A7" w14:textId="77777777" w:rsidR="000B163F" w:rsidRDefault="000B163F" w:rsidP="00CE2EFD">
      <w:pPr>
        <w:rPr>
          <w:lang w:val="en-GB"/>
        </w:rPr>
      </w:pPr>
    </w:p>
    <w:p w14:paraId="32A2C043" w14:textId="77777777" w:rsidR="000B163F" w:rsidRDefault="000B163F" w:rsidP="000B163F">
      <w:pPr>
        <w:pStyle w:val="Heading2"/>
        <w:ind w:left="709" w:hanging="709"/>
      </w:pPr>
      <w:r>
        <w:t>Other Technical Committee matters</w:t>
      </w:r>
    </w:p>
    <w:p w14:paraId="5DE401E6" w14:textId="77777777" w:rsidR="007B0D0F" w:rsidRDefault="007B0D0F" w:rsidP="007B0D0F"/>
    <w:p w14:paraId="747DA0B1" w14:textId="77777777" w:rsidR="006F3AF6" w:rsidRDefault="006F3AF6" w:rsidP="006F3AF6">
      <w:pPr>
        <w:jc w:val="both"/>
        <w:rPr>
          <w:rFonts w:eastAsia="Times New Roman" w:cs="Arial"/>
          <w:szCs w:val="24"/>
          <w:lang w:val="en-GB"/>
        </w:rPr>
      </w:pPr>
      <w:r>
        <w:rPr>
          <w:rFonts w:eastAsia="Times New Roman" w:cs="Arial"/>
          <w:szCs w:val="24"/>
          <w:lang w:val="en-GB"/>
        </w:rPr>
        <w:t xml:space="preserve">The Chair invited Mr. Chris Agius </w:t>
      </w:r>
      <w:r w:rsidRPr="007B0D0F">
        <w:rPr>
          <w:rFonts w:eastAsia="Times New Roman" w:cs="Arial"/>
          <w:szCs w:val="24"/>
          <w:lang w:val="en-GB"/>
        </w:rPr>
        <w:t xml:space="preserve">from the </w:t>
      </w:r>
      <w:r>
        <w:rPr>
          <w:rFonts w:eastAsia="Times New Roman" w:cs="Arial"/>
          <w:szCs w:val="24"/>
          <w:lang w:val="en-GB"/>
        </w:rPr>
        <w:t xml:space="preserve">IECEx </w:t>
      </w:r>
      <w:r w:rsidRPr="007B0D0F">
        <w:rPr>
          <w:rFonts w:eastAsia="Times New Roman" w:cs="Arial"/>
          <w:szCs w:val="24"/>
          <w:lang w:val="en-GB"/>
        </w:rPr>
        <w:t xml:space="preserve">Secretariat </w:t>
      </w:r>
      <w:r>
        <w:rPr>
          <w:rFonts w:eastAsia="Times New Roman" w:cs="Arial"/>
          <w:szCs w:val="24"/>
          <w:lang w:val="en-GB"/>
        </w:rPr>
        <w:t xml:space="preserve">to give a report </w:t>
      </w:r>
      <w:r w:rsidRPr="007B0D0F">
        <w:rPr>
          <w:rFonts w:eastAsia="Times New Roman" w:cs="Arial"/>
          <w:szCs w:val="24"/>
          <w:lang w:val="en-GB"/>
        </w:rPr>
        <w:t xml:space="preserve">on collaborative work between IEC TC 31 and IECEx experts via TC 31 AG55 “Special Conditions of Use” and to consider the concept of inclusion of a new Annex C </w:t>
      </w:r>
      <w:r w:rsidRPr="007B0D0F">
        <w:rPr>
          <w:rFonts w:eastAsia="Times New Roman" w:cs="Arial"/>
          <w:szCs w:val="24"/>
          <w:lang w:val="en-GB"/>
        </w:rPr>
        <w:lastRenderedPageBreak/>
        <w:t>“Guidance for the creation of Specific Conditions of Use” to IECEx Operational Document OD 009, once finalised by AG55.</w:t>
      </w:r>
    </w:p>
    <w:p w14:paraId="4BD96DE9" w14:textId="77777777" w:rsidR="006F3AF6" w:rsidRDefault="006F3AF6" w:rsidP="006F3AF6">
      <w:pPr>
        <w:rPr>
          <w:szCs w:val="20"/>
        </w:rPr>
      </w:pPr>
    </w:p>
    <w:p w14:paraId="6F5A5EC1" w14:textId="77777777" w:rsidR="006F3AF6" w:rsidRDefault="006F3AF6" w:rsidP="006F3AF6">
      <w:pPr>
        <w:suppressAutoHyphens/>
        <w:ind w:left="1134"/>
        <w:rPr>
          <w:rFonts w:cs="Arial"/>
          <w:b/>
          <w:iCs/>
          <w:szCs w:val="24"/>
          <w:u w:val="single"/>
        </w:rPr>
      </w:pPr>
      <w:r>
        <w:rPr>
          <w:rFonts w:cs="Arial"/>
          <w:b/>
          <w:iCs/>
          <w:u w:val="single"/>
        </w:rPr>
        <w:t>Document for discussion:</w:t>
      </w:r>
    </w:p>
    <w:p w14:paraId="78F20D84" w14:textId="77777777" w:rsidR="006F3AF6" w:rsidRPr="00AD58E0" w:rsidRDefault="006F3AF6" w:rsidP="006F3AF6">
      <w:pPr>
        <w:pStyle w:val="BodyTextIndent3"/>
        <w:numPr>
          <w:ilvl w:val="0"/>
          <w:numId w:val="13"/>
        </w:numPr>
        <w:suppressAutoHyphens/>
        <w:spacing w:after="0"/>
        <w:ind w:hanging="437"/>
        <w:rPr>
          <w:sz w:val="24"/>
          <w:szCs w:val="24"/>
        </w:rPr>
      </w:pPr>
      <w:hyperlink w:history="1">
        <w:r w:rsidRPr="00E31D8C">
          <w:rPr>
            <w:rStyle w:val="Hyperlink"/>
            <w:b/>
            <w:bCs/>
            <w:sz w:val="24"/>
            <w:szCs w:val="24"/>
          </w:rPr>
          <w:t>ExMC/2179/CD</w:t>
        </w:r>
      </w:hyperlink>
      <w:r>
        <w:rPr>
          <w:rFonts w:cs="Arial"/>
          <w:sz w:val="24"/>
          <w:szCs w:val="24"/>
        </w:rPr>
        <w:t xml:space="preserve"> – Draft edition 4.6 to IECEx OD 009, with Annex</w:t>
      </w:r>
    </w:p>
    <w:p w14:paraId="78FD8772" w14:textId="77777777" w:rsidR="006F3AF6" w:rsidRDefault="006F3AF6" w:rsidP="006F3AF6">
      <w:pPr>
        <w:pStyle w:val="BodyTextIndent3"/>
        <w:suppressAutoHyphens/>
        <w:spacing w:after="0"/>
        <w:ind w:left="0"/>
        <w:rPr>
          <w:rFonts w:cs="Arial"/>
          <w:sz w:val="24"/>
          <w:szCs w:val="24"/>
        </w:rPr>
      </w:pPr>
    </w:p>
    <w:p w14:paraId="3142226A" w14:textId="77777777" w:rsidR="006F3AF6" w:rsidRDefault="006F3AF6" w:rsidP="006F3AF6">
      <w:pPr>
        <w:jc w:val="both"/>
      </w:pPr>
    </w:p>
    <w:p w14:paraId="512F1C0A" w14:textId="77777777" w:rsidR="006F3AF6" w:rsidRDefault="006F3AF6" w:rsidP="006F3AF6">
      <w:pPr>
        <w:jc w:val="both"/>
      </w:pPr>
      <w:r>
        <w:t>The Chair asked Mr. Agius to report:</w:t>
      </w:r>
    </w:p>
    <w:p w14:paraId="17539C2E" w14:textId="2F9A2FF0" w:rsidR="006F3AF6" w:rsidRDefault="006F3AF6" w:rsidP="006F3AF6">
      <w:pPr>
        <w:jc w:val="both"/>
      </w:pPr>
    </w:p>
    <w:p w14:paraId="7D9B3D71" w14:textId="77777777" w:rsidR="006F3AF6" w:rsidRDefault="006F3AF6" w:rsidP="006F3AF6">
      <w:pPr>
        <w:jc w:val="both"/>
      </w:pPr>
      <w:r>
        <w:t xml:space="preserve">Mr. Agius reported that AG55 had produced a draft flowchart for the consideration of acceptable conditions of use in certificates. </w:t>
      </w:r>
    </w:p>
    <w:p w14:paraId="479102C0" w14:textId="77777777" w:rsidR="006F3AF6" w:rsidRDefault="006F3AF6" w:rsidP="006F3AF6">
      <w:pPr>
        <w:jc w:val="both"/>
      </w:pPr>
    </w:p>
    <w:p w14:paraId="21234C67" w14:textId="4701EAD1" w:rsidR="006F3AF6" w:rsidRDefault="006F3AF6" w:rsidP="006F3AF6">
      <w:pPr>
        <w:jc w:val="both"/>
      </w:pPr>
      <w:r>
        <w:t xml:space="preserve">Mr. Agius report that the presenting this draft was simply to discuss the </w:t>
      </w:r>
      <w:r w:rsidRPr="00D95DBA">
        <w:rPr>
          <w:rStyle w:val="Strong"/>
          <w:b w:val="0"/>
          <w:bCs w:val="0"/>
        </w:rPr>
        <w:t>concept</w:t>
      </w:r>
      <w:r>
        <w:t xml:space="preserve"> – not the content – of the proposed flowchart developed by </w:t>
      </w:r>
      <w:r w:rsidRPr="00D95DBA">
        <w:rPr>
          <w:rStyle w:val="Strong"/>
          <w:b w:val="0"/>
          <w:bCs w:val="0"/>
        </w:rPr>
        <w:t>AG55</w:t>
      </w:r>
      <w:r>
        <w:t xml:space="preserve">. Once AG55 completes its discussions and finalized the flowchart, it would need to be determined </w:t>
      </w:r>
      <w:r w:rsidRPr="00D95DBA">
        <w:rPr>
          <w:rStyle w:val="Strong"/>
          <w:b w:val="0"/>
          <w:bCs w:val="0"/>
        </w:rPr>
        <w:t>where it should be located</w:t>
      </w:r>
      <w:r>
        <w:t xml:space="preserve"> within the IECEx documentation.</w:t>
      </w:r>
    </w:p>
    <w:p w14:paraId="6236DE49" w14:textId="77777777" w:rsidR="006F3AF6" w:rsidRDefault="006F3AF6" w:rsidP="006F3AF6">
      <w:pPr>
        <w:jc w:val="both"/>
        <w:rPr>
          <w:rFonts w:ascii="Times New Roman" w:eastAsia="Times New Roman" w:hAnsi="Times New Roman"/>
        </w:rPr>
      </w:pPr>
    </w:p>
    <w:p w14:paraId="6DFA92AC" w14:textId="77777777" w:rsidR="006F3AF6" w:rsidRDefault="006F3AF6" w:rsidP="006F3AF6">
      <w:pPr>
        <w:jc w:val="both"/>
      </w:pPr>
      <w:r>
        <w:t xml:space="preserve">The first question, therefore, is whether ExTAG </w:t>
      </w:r>
      <w:r w:rsidRPr="00D95DBA">
        <w:rPr>
          <w:rStyle w:val="Strong"/>
          <w:b w:val="0"/>
          <w:bCs w:val="0"/>
        </w:rPr>
        <w:t>support</w:t>
      </w:r>
      <w:r>
        <w:rPr>
          <w:rStyle w:val="Strong"/>
          <w:b w:val="0"/>
          <w:bCs w:val="0"/>
        </w:rPr>
        <w:t>s</w:t>
      </w:r>
      <w:r w:rsidRPr="00D95DBA">
        <w:rPr>
          <w:rStyle w:val="Strong"/>
          <w:b w:val="0"/>
          <w:bCs w:val="0"/>
        </w:rPr>
        <w:t xml:space="preserve"> the idea of including a flowchart</w:t>
      </w:r>
      <w:r>
        <w:t xml:space="preserve"> at all. Our suggestion is that IECEx </w:t>
      </w:r>
      <w:r w:rsidRPr="00D95DBA">
        <w:rPr>
          <w:rStyle w:val="Strong"/>
          <w:b w:val="0"/>
          <w:bCs w:val="0"/>
        </w:rPr>
        <w:t>OD</w:t>
      </w:r>
      <w:r>
        <w:rPr>
          <w:rStyle w:val="Strong"/>
          <w:b w:val="0"/>
          <w:bCs w:val="0"/>
        </w:rPr>
        <w:t xml:space="preserve"> </w:t>
      </w:r>
      <w:r w:rsidRPr="00D95DBA">
        <w:rPr>
          <w:rStyle w:val="Strong"/>
          <w:b w:val="0"/>
          <w:bCs w:val="0"/>
        </w:rPr>
        <w:t>009</w:t>
      </w:r>
      <w:r>
        <w:t xml:space="preserve"> would be an appropriate place to include this guidance once the work is finalized, as it could conveniently incorporate the relevant analytical information.</w:t>
      </w:r>
    </w:p>
    <w:p w14:paraId="40D9CFDD" w14:textId="77777777" w:rsidR="006F3AF6" w:rsidRDefault="006F3AF6" w:rsidP="006F3AF6">
      <w:pPr>
        <w:jc w:val="both"/>
      </w:pPr>
    </w:p>
    <w:p w14:paraId="7F082307" w14:textId="74DABF11" w:rsidR="006F3AF6" w:rsidRDefault="006F3AF6" w:rsidP="006F3AF6">
      <w:pPr>
        <w:jc w:val="both"/>
      </w:pPr>
      <w:r>
        <w:t xml:space="preserve">He clarified that he was </w:t>
      </w:r>
      <w:r w:rsidRPr="00D95DBA">
        <w:rPr>
          <w:rStyle w:val="Strong"/>
          <w:b w:val="0"/>
          <w:bCs w:val="0"/>
        </w:rPr>
        <w:t>not asking for feedback on the current draft content</w:t>
      </w:r>
      <w:r>
        <w:t xml:space="preserve"> </w:t>
      </w:r>
      <w:r w:rsidR="006758C6">
        <w:t>itself but</w:t>
      </w:r>
      <w:r>
        <w:t xml:space="preserve"> rather seeking ExTAG’s views on the </w:t>
      </w:r>
      <w:r w:rsidRPr="00D95DBA">
        <w:rPr>
          <w:rStyle w:val="Strong"/>
          <w:b w:val="0"/>
          <w:bCs w:val="0"/>
        </w:rPr>
        <w:t>concept of the flowchart</w:t>
      </w:r>
      <w:r>
        <w:t xml:space="preserve"> and the </w:t>
      </w:r>
      <w:r w:rsidRPr="00D95DBA">
        <w:rPr>
          <w:rStyle w:val="Strong"/>
          <w:b w:val="0"/>
          <w:bCs w:val="0"/>
        </w:rPr>
        <w:t>proposal to include it in OD009</w:t>
      </w:r>
      <w:r>
        <w:t xml:space="preserve">. </w:t>
      </w:r>
    </w:p>
    <w:p w14:paraId="7634CA43" w14:textId="77777777" w:rsidR="006F3AF6" w:rsidRDefault="006F3AF6" w:rsidP="006F3AF6">
      <w:pPr>
        <w:pStyle w:val="BodyTextIndent3"/>
        <w:suppressAutoHyphens/>
        <w:spacing w:after="0"/>
        <w:jc w:val="both"/>
        <w:rPr>
          <w:sz w:val="24"/>
          <w:szCs w:val="24"/>
        </w:rPr>
      </w:pPr>
    </w:p>
    <w:p w14:paraId="62405CF5" w14:textId="77777777" w:rsidR="006F3AF6" w:rsidRDefault="006F3AF6" w:rsidP="006F3AF6">
      <w:pPr>
        <w:pStyle w:val="BodyTextIndent3"/>
        <w:suppressAutoHyphens/>
        <w:spacing w:after="0"/>
        <w:ind w:left="0"/>
        <w:jc w:val="both"/>
        <w:rPr>
          <w:sz w:val="24"/>
          <w:szCs w:val="24"/>
        </w:rPr>
      </w:pPr>
      <w:r>
        <w:rPr>
          <w:sz w:val="24"/>
          <w:szCs w:val="24"/>
        </w:rPr>
        <w:t xml:space="preserve">The meeting discussed the concept of using a flowchart and whether or not it should be normative or informative. </w:t>
      </w:r>
    </w:p>
    <w:p w14:paraId="5A3AFD24" w14:textId="77777777" w:rsidR="006F3AF6" w:rsidRDefault="006F3AF6" w:rsidP="006F3AF6">
      <w:pPr>
        <w:pStyle w:val="BodyTextIndent3"/>
        <w:suppressAutoHyphens/>
        <w:spacing w:after="0"/>
        <w:ind w:left="0"/>
        <w:jc w:val="both"/>
        <w:rPr>
          <w:sz w:val="24"/>
          <w:szCs w:val="24"/>
        </w:rPr>
      </w:pPr>
    </w:p>
    <w:p w14:paraId="240E3BA0" w14:textId="77777777" w:rsidR="006F3AF6" w:rsidRDefault="006F3AF6" w:rsidP="006F3AF6">
      <w:pPr>
        <w:pStyle w:val="BodyTextIndent3"/>
        <w:suppressAutoHyphens/>
        <w:spacing w:after="0"/>
        <w:ind w:left="0"/>
        <w:jc w:val="both"/>
        <w:rPr>
          <w:sz w:val="24"/>
          <w:szCs w:val="24"/>
        </w:rPr>
      </w:pPr>
      <w:r>
        <w:rPr>
          <w:sz w:val="24"/>
          <w:szCs w:val="24"/>
        </w:rPr>
        <w:t>The meeting recorded the following decisions.</w:t>
      </w:r>
    </w:p>
    <w:p w14:paraId="51123208" w14:textId="77777777" w:rsidR="006F3AF6" w:rsidRDefault="006F3AF6" w:rsidP="006F3AF6">
      <w:pPr>
        <w:pStyle w:val="BodyTextIndent3"/>
        <w:suppressAutoHyphens/>
        <w:spacing w:after="0"/>
        <w:ind w:left="0"/>
        <w:rPr>
          <w:sz w:val="24"/>
          <w:szCs w:val="24"/>
        </w:rPr>
      </w:pPr>
    </w:p>
    <w:p w14:paraId="42162CA1" w14:textId="77777777" w:rsidR="006F3AF6" w:rsidRDefault="006F3AF6" w:rsidP="006F3AF6">
      <w:pPr>
        <w:pStyle w:val="BodyTextIndent3"/>
        <w:suppressAutoHyphens/>
        <w:spacing w:after="0"/>
        <w:ind w:left="0"/>
        <w:rPr>
          <w:sz w:val="24"/>
          <w:szCs w:val="24"/>
        </w:rPr>
      </w:pPr>
    </w:p>
    <w:p w14:paraId="67BB0084" w14:textId="77777777" w:rsidR="006F3AF6" w:rsidRPr="002B71BD" w:rsidRDefault="006F3AF6" w:rsidP="006F3AF6">
      <w:pPr>
        <w:ind w:left="709" w:hanging="709"/>
        <w:jc w:val="both"/>
        <w:rPr>
          <w:rFonts w:eastAsia="Times New Roman"/>
          <w:b/>
          <w:bCs/>
          <w:color w:val="0070C0"/>
          <w:szCs w:val="24"/>
          <w:u w:val="single"/>
          <w:lang w:val="en-GB" w:eastAsia="fr-FR"/>
        </w:rPr>
      </w:pPr>
      <w:r w:rsidRPr="002B71BD">
        <w:rPr>
          <w:rFonts w:eastAsia="Times New Roman"/>
          <w:b/>
          <w:bCs/>
          <w:color w:val="0070C0"/>
          <w:szCs w:val="24"/>
          <w:u w:val="single"/>
          <w:lang w:val="en-GB" w:eastAsia="fr-FR"/>
        </w:rPr>
        <w:t>Decision 202</w:t>
      </w:r>
      <w:r>
        <w:rPr>
          <w:rFonts w:eastAsia="Times New Roman"/>
          <w:b/>
          <w:bCs/>
          <w:color w:val="0070C0"/>
          <w:szCs w:val="24"/>
          <w:u w:val="single"/>
          <w:lang w:val="en-GB" w:eastAsia="fr-FR"/>
        </w:rPr>
        <w:t>5</w:t>
      </w:r>
      <w:r w:rsidRPr="002B71BD">
        <w:rPr>
          <w:rFonts w:eastAsia="Times New Roman"/>
          <w:b/>
          <w:bCs/>
          <w:color w:val="0070C0"/>
          <w:szCs w:val="24"/>
          <w:u w:val="single"/>
          <w:lang w:val="en-GB" w:eastAsia="fr-FR"/>
        </w:rPr>
        <w:t>/</w:t>
      </w:r>
      <w:r>
        <w:rPr>
          <w:rFonts w:eastAsia="Times New Roman"/>
          <w:b/>
          <w:bCs/>
          <w:color w:val="0070C0"/>
          <w:szCs w:val="24"/>
          <w:u w:val="single"/>
          <w:lang w:val="en-GB" w:eastAsia="fr-FR"/>
        </w:rPr>
        <w:t>23</w:t>
      </w:r>
    </w:p>
    <w:p w14:paraId="0C0FB49A" w14:textId="77777777" w:rsidR="006F3AF6" w:rsidRDefault="006F3AF6" w:rsidP="006F3AF6">
      <w:pPr>
        <w:rPr>
          <w:rFonts w:eastAsia="Times New Roman"/>
          <w:bCs/>
          <w:color w:val="0070C0"/>
          <w:szCs w:val="24"/>
          <w:lang w:val="en-GB" w:eastAsia="fr-FR"/>
        </w:rPr>
      </w:pPr>
      <w:r>
        <w:rPr>
          <w:rFonts w:eastAsia="Times New Roman"/>
          <w:bCs/>
          <w:color w:val="0070C0"/>
          <w:szCs w:val="24"/>
          <w:lang w:val="en-GB" w:eastAsia="fr-FR"/>
        </w:rPr>
        <w:t xml:space="preserve">Members </w:t>
      </w:r>
      <w:r w:rsidRPr="009A4474">
        <w:rPr>
          <w:rFonts w:eastAsia="Times New Roman"/>
          <w:bCs/>
          <w:color w:val="0070C0"/>
          <w:szCs w:val="24"/>
          <w:u w:val="single"/>
          <w:lang w:val="en-GB" w:eastAsia="fr-FR"/>
        </w:rPr>
        <w:t>accepted</w:t>
      </w:r>
      <w:r>
        <w:rPr>
          <w:rFonts w:eastAsia="Times New Roman"/>
          <w:bCs/>
          <w:color w:val="0070C0"/>
          <w:szCs w:val="24"/>
          <w:lang w:val="en-GB" w:eastAsia="fr-FR"/>
        </w:rPr>
        <w:t xml:space="preserve"> a verbal report from the Secretariat regarding collaboration with TC31 AG55 regarding Specific Conditions of Use requirements for certificate cont</w:t>
      </w:r>
      <w:r w:rsidRPr="005D4874">
        <w:rPr>
          <w:rFonts w:eastAsia="Times New Roman"/>
          <w:bCs/>
          <w:color w:val="0070C0"/>
          <w:szCs w:val="24"/>
          <w:lang w:val="en-GB" w:eastAsia="fr-FR"/>
        </w:rPr>
        <w:t xml:space="preserve">ent. Members also </w:t>
      </w:r>
      <w:r w:rsidRPr="005D4874">
        <w:rPr>
          <w:rFonts w:eastAsia="Times New Roman"/>
          <w:bCs/>
          <w:color w:val="0070C0"/>
          <w:szCs w:val="24"/>
          <w:u w:val="single"/>
          <w:lang w:val="en-GB" w:eastAsia="fr-FR"/>
        </w:rPr>
        <w:t>supported</w:t>
      </w:r>
      <w:r w:rsidRPr="005D4874">
        <w:rPr>
          <w:rFonts w:eastAsia="Times New Roman"/>
          <w:bCs/>
          <w:color w:val="0070C0"/>
          <w:szCs w:val="24"/>
          <w:lang w:val="en-GB" w:eastAsia="fr-FR"/>
        </w:rPr>
        <w:t xml:space="preserve"> the inclusion of a new Annex C in a revision of IECEx OD 009 </w:t>
      </w:r>
      <w:r>
        <w:rPr>
          <w:rFonts w:eastAsia="Times New Roman"/>
          <w:bCs/>
          <w:color w:val="0070C0"/>
          <w:szCs w:val="24"/>
          <w:lang w:val="en-GB" w:eastAsia="fr-FR"/>
        </w:rPr>
        <w:t>after the flowchart</w:t>
      </w:r>
      <w:r w:rsidRPr="005D4874">
        <w:rPr>
          <w:rFonts w:eastAsia="Times New Roman"/>
          <w:bCs/>
          <w:color w:val="0070C0"/>
          <w:szCs w:val="24"/>
          <w:lang w:val="en-GB" w:eastAsia="fr-FR"/>
        </w:rPr>
        <w:t xml:space="preserve"> details are finalised by IEC</w:t>
      </w:r>
      <w:r>
        <w:rPr>
          <w:rFonts w:eastAsia="Times New Roman"/>
          <w:bCs/>
          <w:color w:val="0070C0"/>
          <w:szCs w:val="24"/>
          <w:lang w:val="en-GB" w:eastAsia="fr-FR"/>
        </w:rPr>
        <w:t xml:space="preserve"> </w:t>
      </w:r>
      <w:r w:rsidRPr="005D4874">
        <w:rPr>
          <w:rFonts w:eastAsia="Times New Roman"/>
          <w:bCs/>
          <w:color w:val="0070C0"/>
          <w:szCs w:val="24"/>
          <w:lang w:val="en-GB" w:eastAsia="fr-FR"/>
        </w:rPr>
        <w:t>TC31 AG55.</w:t>
      </w:r>
    </w:p>
    <w:p w14:paraId="519039F5" w14:textId="77777777" w:rsidR="006F3AF6" w:rsidRDefault="006F3AF6" w:rsidP="006F3AF6">
      <w:pPr>
        <w:rPr>
          <w:rFonts w:eastAsia="Times New Roman"/>
          <w:bCs/>
          <w:color w:val="0070C0"/>
          <w:szCs w:val="24"/>
          <w:lang w:val="en-GB" w:eastAsia="fr-FR"/>
        </w:rPr>
      </w:pPr>
    </w:p>
    <w:p w14:paraId="6800A20F" w14:textId="77777777" w:rsidR="007B0D0F" w:rsidRDefault="007B0D0F" w:rsidP="00283792">
      <w:pPr>
        <w:jc w:val="both"/>
        <w:rPr>
          <w:rFonts w:eastAsia="Times New Roman" w:cs="Arial"/>
          <w:szCs w:val="24"/>
          <w:lang w:val="en-GB"/>
        </w:rPr>
      </w:pPr>
    </w:p>
    <w:p w14:paraId="7E920F3D" w14:textId="5E49A4B0" w:rsidR="000B163F" w:rsidRPr="007B0D0F" w:rsidRDefault="006F3AF6" w:rsidP="00283792">
      <w:pPr>
        <w:jc w:val="both"/>
        <w:rPr>
          <w:rFonts w:eastAsia="Times New Roman" w:cs="Arial"/>
          <w:szCs w:val="24"/>
          <w:lang w:val="en-GB"/>
        </w:rPr>
      </w:pPr>
      <w:r w:rsidRPr="007B0D0F">
        <w:rPr>
          <w:rFonts w:eastAsia="Times New Roman" w:cs="Arial"/>
          <w:szCs w:val="24"/>
          <w:lang w:val="en-GB"/>
        </w:rPr>
        <w:t>Moreover,</w:t>
      </w:r>
      <w:r w:rsidR="007B0D0F" w:rsidRPr="007B0D0F">
        <w:rPr>
          <w:rFonts w:eastAsia="Times New Roman" w:cs="Arial"/>
          <w:szCs w:val="24"/>
          <w:lang w:val="en-GB"/>
        </w:rPr>
        <w:t xml:space="preserve"> </w:t>
      </w:r>
      <w:r w:rsidR="000B163F" w:rsidRPr="007B0D0F">
        <w:rPr>
          <w:rFonts w:eastAsia="Times New Roman" w:cs="Arial"/>
          <w:szCs w:val="24"/>
          <w:lang w:val="en-GB"/>
        </w:rPr>
        <w:t xml:space="preserve">members </w:t>
      </w:r>
      <w:r w:rsidR="007B0D0F" w:rsidRPr="007B0D0F">
        <w:rPr>
          <w:rFonts w:eastAsia="Times New Roman" w:cs="Arial"/>
          <w:szCs w:val="24"/>
          <w:lang w:val="en-GB"/>
        </w:rPr>
        <w:t>w</w:t>
      </w:r>
      <w:r w:rsidR="000B163F" w:rsidRPr="007B0D0F">
        <w:rPr>
          <w:rFonts w:eastAsia="Times New Roman" w:cs="Arial"/>
          <w:szCs w:val="24"/>
          <w:lang w:val="en-GB"/>
        </w:rPr>
        <w:t>e</w:t>
      </w:r>
      <w:r w:rsidR="007B0D0F" w:rsidRPr="007B0D0F">
        <w:rPr>
          <w:rFonts w:eastAsia="Times New Roman" w:cs="Arial"/>
          <w:szCs w:val="24"/>
          <w:lang w:val="en-GB"/>
        </w:rPr>
        <w:t>re</w:t>
      </w:r>
      <w:r w:rsidR="000B163F" w:rsidRPr="007B0D0F">
        <w:rPr>
          <w:rFonts w:eastAsia="Times New Roman" w:cs="Arial"/>
          <w:szCs w:val="24"/>
          <w:lang w:val="en-GB"/>
        </w:rPr>
        <w:t xml:space="preserve"> informed of communication and discussions/work with other Technical Committees, including the following, relating to IECEx coverage of additional elements relating to Hydrogen Technologies as part of the ExMC WG19 work</w:t>
      </w:r>
    </w:p>
    <w:p w14:paraId="445F8827" w14:textId="77777777" w:rsidR="000B163F" w:rsidRPr="007B0D0F" w:rsidRDefault="000B163F" w:rsidP="006F3AF6">
      <w:pPr>
        <w:jc w:val="both"/>
        <w:rPr>
          <w:rFonts w:eastAsia="Times New Roman" w:cs="Arial"/>
          <w:szCs w:val="24"/>
          <w:lang w:val="en-GB"/>
        </w:rPr>
      </w:pPr>
    </w:p>
    <w:p w14:paraId="1FF716B6" w14:textId="77777777" w:rsidR="000B163F" w:rsidRPr="00E31D8C" w:rsidRDefault="000B163F" w:rsidP="006F3AF6">
      <w:pPr>
        <w:pStyle w:val="ListParagraph"/>
        <w:numPr>
          <w:ilvl w:val="0"/>
          <w:numId w:val="11"/>
        </w:numPr>
        <w:ind w:left="567" w:firstLine="0"/>
        <w:jc w:val="both"/>
        <w:rPr>
          <w:rFonts w:eastAsia="Times New Roman" w:cs="Arial"/>
          <w:szCs w:val="24"/>
          <w:lang w:val="en-GB"/>
        </w:rPr>
      </w:pPr>
      <w:r w:rsidRPr="00E31D8C">
        <w:rPr>
          <w:rFonts w:eastAsia="Times New Roman" w:cs="Arial"/>
          <w:szCs w:val="24"/>
          <w:lang w:val="en-GB"/>
        </w:rPr>
        <w:t xml:space="preserve">ISO TC 197 </w:t>
      </w:r>
      <w:bookmarkStart w:id="5" w:name="_Hlk176275168"/>
      <w:r w:rsidRPr="00E31D8C">
        <w:rPr>
          <w:rFonts w:eastAsia="Times New Roman" w:cs="Arial"/>
          <w:szCs w:val="24"/>
          <w:lang w:val="en-GB"/>
        </w:rPr>
        <w:t>–</w:t>
      </w:r>
      <w:bookmarkEnd w:id="5"/>
      <w:r w:rsidRPr="00E31D8C">
        <w:rPr>
          <w:rFonts w:eastAsia="Times New Roman" w:cs="Arial"/>
          <w:szCs w:val="24"/>
          <w:lang w:val="en-GB"/>
        </w:rPr>
        <w:t xml:space="preserve"> Hydrogen Technologies</w:t>
      </w:r>
    </w:p>
    <w:p w14:paraId="652F1616" w14:textId="77777777" w:rsidR="000B163F" w:rsidRPr="00E31D8C" w:rsidRDefault="000B163F" w:rsidP="006F3AF6">
      <w:pPr>
        <w:pStyle w:val="ListParagraph"/>
        <w:numPr>
          <w:ilvl w:val="0"/>
          <w:numId w:val="11"/>
        </w:numPr>
        <w:ind w:left="567" w:firstLine="0"/>
        <w:jc w:val="both"/>
        <w:rPr>
          <w:rFonts w:eastAsia="Times New Roman" w:cs="Arial"/>
          <w:szCs w:val="24"/>
          <w:u w:val="single"/>
          <w:lang w:val="en-GB"/>
        </w:rPr>
      </w:pPr>
      <w:r w:rsidRPr="00E31D8C">
        <w:rPr>
          <w:rFonts w:eastAsia="Times New Roman" w:cs="Arial"/>
          <w:szCs w:val="24"/>
          <w:lang w:val="en-GB"/>
        </w:rPr>
        <w:t>IEC TC 105 – Fuel Cells</w:t>
      </w:r>
    </w:p>
    <w:p w14:paraId="5A6F3F41" w14:textId="51A27667" w:rsidR="000B163F" w:rsidRPr="00E31D8C" w:rsidRDefault="000B163F" w:rsidP="006F3AF6">
      <w:pPr>
        <w:pStyle w:val="ListParagraph"/>
        <w:numPr>
          <w:ilvl w:val="0"/>
          <w:numId w:val="11"/>
        </w:numPr>
        <w:ind w:left="567" w:firstLine="0"/>
        <w:jc w:val="both"/>
        <w:rPr>
          <w:rFonts w:eastAsia="Times New Roman" w:cs="Arial"/>
          <w:szCs w:val="24"/>
          <w:u w:val="single"/>
          <w:lang w:val="en-GB"/>
        </w:rPr>
      </w:pPr>
      <w:r w:rsidRPr="00E31D8C">
        <w:rPr>
          <w:rFonts w:eastAsia="Times New Roman" w:cs="Arial"/>
          <w:szCs w:val="24"/>
          <w:lang w:val="en-GB"/>
        </w:rPr>
        <w:t xml:space="preserve">UNECE Working Party 6 – </w:t>
      </w:r>
      <w:r w:rsidR="00A07CC9" w:rsidRPr="00E31D8C">
        <w:rPr>
          <w:rFonts w:eastAsia="Times New Roman" w:cs="Arial"/>
          <w:szCs w:val="24"/>
          <w:lang w:val="en-GB"/>
        </w:rPr>
        <w:t xml:space="preserve">Dr. </w:t>
      </w:r>
      <w:r w:rsidRPr="00E31D8C">
        <w:rPr>
          <w:rFonts w:eastAsia="Times New Roman" w:cs="Arial"/>
          <w:szCs w:val="24"/>
          <w:lang w:val="en-GB"/>
        </w:rPr>
        <w:t>Frank Lienesch</w:t>
      </w:r>
    </w:p>
    <w:p w14:paraId="78DA84B7" w14:textId="77777777" w:rsidR="000B163F" w:rsidRPr="007B0D0F" w:rsidRDefault="000B163F" w:rsidP="00283792">
      <w:pPr>
        <w:jc w:val="both"/>
        <w:rPr>
          <w:rFonts w:eastAsia="Times New Roman" w:cs="Arial"/>
          <w:szCs w:val="24"/>
          <w:u w:val="single"/>
          <w:lang w:val="en-GB"/>
        </w:rPr>
      </w:pPr>
    </w:p>
    <w:p w14:paraId="72225418" w14:textId="2437B0B9" w:rsidR="000B163F" w:rsidRPr="007B0D0F" w:rsidRDefault="00086C2F" w:rsidP="00283792">
      <w:pPr>
        <w:jc w:val="both"/>
        <w:rPr>
          <w:rFonts w:eastAsia="Times New Roman" w:cs="Arial"/>
          <w:szCs w:val="24"/>
          <w:lang w:val="en-GB"/>
        </w:rPr>
      </w:pPr>
      <w:r w:rsidRPr="007B0D0F">
        <w:rPr>
          <w:rFonts w:eastAsia="Times New Roman" w:cs="Arial"/>
          <w:szCs w:val="24"/>
          <w:lang w:val="en-GB"/>
        </w:rPr>
        <w:t xml:space="preserve">The Chair gave a </w:t>
      </w:r>
      <w:r w:rsidR="006B5E91" w:rsidRPr="007B0D0F">
        <w:rPr>
          <w:rFonts w:eastAsia="Times New Roman" w:cs="Arial"/>
          <w:szCs w:val="24"/>
          <w:lang w:val="en-GB"/>
        </w:rPr>
        <w:t xml:space="preserve">short </w:t>
      </w:r>
      <w:r w:rsidRPr="007B0D0F">
        <w:rPr>
          <w:rFonts w:eastAsia="Times New Roman" w:cs="Arial"/>
          <w:szCs w:val="24"/>
          <w:lang w:val="en-GB"/>
        </w:rPr>
        <w:t>verbal report on the work of UNECE Working Party 6.</w:t>
      </w:r>
      <w:r w:rsidR="007B0D0F">
        <w:rPr>
          <w:rFonts w:eastAsia="Times New Roman" w:cs="Arial"/>
          <w:szCs w:val="24"/>
          <w:lang w:val="en-GB"/>
        </w:rPr>
        <w:t xml:space="preserve"> </w:t>
      </w:r>
      <w:r w:rsidR="006B5E91" w:rsidRPr="007B0D0F">
        <w:rPr>
          <w:rFonts w:eastAsia="Times New Roman" w:cs="Arial"/>
          <w:szCs w:val="24"/>
          <w:lang w:val="en-GB"/>
        </w:rPr>
        <w:t>(Copy of the UN report is available on the meeting website</w:t>
      </w:r>
      <w:r w:rsidR="0070386A">
        <w:rPr>
          <w:rFonts w:eastAsia="Times New Roman" w:cs="Arial"/>
          <w:szCs w:val="24"/>
          <w:lang w:val="en-GB"/>
        </w:rPr>
        <w:t xml:space="preserve"> </w:t>
      </w:r>
      <w:hyperlink r:id="rId13" w:history="1">
        <w:r w:rsidR="0070386A" w:rsidRPr="0070386A">
          <w:rPr>
            <w:rStyle w:val="Hyperlink"/>
            <w:rFonts w:eastAsia="Times New Roman" w:cs="Arial"/>
            <w:szCs w:val="24"/>
            <w:lang w:val="en-GB"/>
          </w:rPr>
          <w:t>here</w:t>
        </w:r>
      </w:hyperlink>
      <w:r w:rsidR="006B5E91" w:rsidRPr="007B0D0F">
        <w:rPr>
          <w:rFonts w:eastAsia="Times New Roman" w:cs="Arial"/>
          <w:szCs w:val="24"/>
          <w:lang w:val="en-GB"/>
        </w:rPr>
        <w:t>)</w:t>
      </w:r>
    </w:p>
    <w:p w14:paraId="0AB2CDB3" w14:textId="77777777" w:rsidR="00086C2F" w:rsidRPr="0070386A" w:rsidRDefault="00086C2F" w:rsidP="00283792">
      <w:pPr>
        <w:jc w:val="both"/>
        <w:rPr>
          <w:rFonts w:eastAsia="Times New Roman" w:cs="Arial"/>
          <w:szCs w:val="24"/>
          <w:lang w:val="en-GB"/>
        </w:rPr>
      </w:pPr>
    </w:p>
    <w:p w14:paraId="40714B7C" w14:textId="33408659" w:rsidR="00086C2F" w:rsidRPr="0070386A" w:rsidRDefault="006B5E91" w:rsidP="00283792">
      <w:pPr>
        <w:jc w:val="both"/>
        <w:rPr>
          <w:rFonts w:eastAsia="Times New Roman" w:cs="Arial"/>
          <w:szCs w:val="24"/>
          <w:lang w:val="en-GB"/>
        </w:rPr>
      </w:pPr>
      <w:r w:rsidRPr="0070386A">
        <w:rPr>
          <w:rFonts w:eastAsia="Times New Roman" w:cs="Arial"/>
          <w:szCs w:val="24"/>
          <w:lang w:val="en-GB"/>
        </w:rPr>
        <w:t>The Chair emphasized the following points</w:t>
      </w:r>
      <w:r w:rsidR="0070386A">
        <w:rPr>
          <w:rFonts w:eastAsia="Times New Roman" w:cs="Arial"/>
          <w:szCs w:val="24"/>
          <w:lang w:val="en-GB"/>
        </w:rPr>
        <w:t xml:space="preserve"> (here extracted)</w:t>
      </w:r>
      <w:r w:rsidRPr="0070386A">
        <w:rPr>
          <w:rFonts w:eastAsia="Times New Roman" w:cs="Arial"/>
          <w:szCs w:val="24"/>
          <w:lang w:val="en-GB"/>
        </w:rPr>
        <w:t xml:space="preserve"> from the UN Report:</w:t>
      </w:r>
    </w:p>
    <w:p w14:paraId="70EA482E" w14:textId="77777777" w:rsidR="006B5E91" w:rsidRPr="0070386A" w:rsidRDefault="006B5E91" w:rsidP="00283792">
      <w:pPr>
        <w:jc w:val="both"/>
        <w:rPr>
          <w:rFonts w:eastAsia="Times New Roman" w:cs="Arial"/>
          <w:szCs w:val="24"/>
          <w:lang w:val="en-GB"/>
        </w:rPr>
      </w:pPr>
    </w:p>
    <w:p w14:paraId="3C95BC2B" w14:textId="387D64FF" w:rsidR="006B5E91" w:rsidRPr="0070386A" w:rsidRDefault="006B5E91" w:rsidP="00283792">
      <w:pPr>
        <w:pStyle w:val="ListParagraph"/>
        <w:numPr>
          <w:ilvl w:val="0"/>
          <w:numId w:val="13"/>
        </w:numPr>
        <w:ind w:left="851"/>
        <w:jc w:val="both"/>
        <w:rPr>
          <w:i/>
          <w:iCs/>
          <w:szCs w:val="24"/>
        </w:rPr>
      </w:pPr>
      <w:r w:rsidRPr="0070386A">
        <w:rPr>
          <w:rFonts w:eastAsia="Times New Roman" w:cs="Arial"/>
          <w:szCs w:val="24"/>
          <w:lang w:val="en-GB"/>
        </w:rPr>
        <w:t xml:space="preserve">Item 21. - </w:t>
      </w:r>
      <w:r w:rsidRPr="0070386A">
        <w:rPr>
          <w:i/>
          <w:iCs/>
          <w:szCs w:val="24"/>
        </w:rPr>
        <w:t>Equipment that contain or control hydrogen within enclosed or potentially hazardous environments must be suitably designed for the purpose and comply with international safety standards….</w:t>
      </w:r>
    </w:p>
    <w:p w14:paraId="4AD93526" w14:textId="32855980" w:rsidR="006B5E91" w:rsidRPr="0070386A" w:rsidRDefault="006B5E91" w:rsidP="00283792">
      <w:pPr>
        <w:pStyle w:val="ListParagraph"/>
        <w:numPr>
          <w:ilvl w:val="0"/>
          <w:numId w:val="13"/>
        </w:numPr>
        <w:ind w:left="851"/>
        <w:jc w:val="both"/>
        <w:rPr>
          <w:rFonts w:eastAsia="Times New Roman" w:cs="Arial"/>
          <w:i/>
          <w:iCs/>
          <w:szCs w:val="24"/>
          <w:lang w:val="en-GB"/>
        </w:rPr>
      </w:pPr>
      <w:r w:rsidRPr="0070386A">
        <w:rPr>
          <w:szCs w:val="24"/>
        </w:rPr>
        <w:t xml:space="preserve">Item 98. - </w:t>
      </w:r>
      <w:r w:rsidRPr="0070386A">
        <w:rPr>
          <w:i/>
          <w:iCs/>
          <w:szCs w:val="24"/>
        </w:rPr>
        <w:t>The conformity assessment framework should address not only pipeline equipment but also the organizations involved in its design, manufacturing, installation, operation, maintenance, and repair</w:t>
      </w:r>
      <w:r w:rsidR="007B0D0F" w:rsidRPr="0070386A">
        <w:rPr>
          <w:i/>
          <w:iCs/>
          <w:szCs w:val="24"/>
        </w:rPr>
        <w:t xml:space="preserve"> -I</w:t>
      </w:r>
      <w:r w:rsidRPr="0070386A">
        <w:rPr>
          <w:i/>
          <w:iCs/>
          <w:szCs w:val="24"/>
        </w:rPr>
        <w:t>ncluding the competence of associated personnel</w:t>
      </w:r>
      <w:proofErr w:type="gramStart"/>
      <w:r w:rsidRPr="0070386A">
        <w:rPr>
          <w:i/>
          <w:iCs/>
          <w:szCs w:val="24"/>
        </w:rPr>
        <w:t>…..</w:t>
      </w:r>
      <w:proofErr w:type="gramEnd"/>
      <w:r w:rsidRPr="0070386A">
        <w:rPr>
          <w:i/>
          <w:iCs/>
        </w:rPr>
        <w:t xml:space="preserve">Recognized international schemes may include </w:t>
      </w:r>
      <w:proofErr w:type="gramStart"/>
      <w:r w:rsidRPr="0070386A">
        <w:rPr>
          <w:i/>
          <w:iCs/>
        </w:rPr>
        <w:t>IECEx,…</w:t>
      </w:r>
      <w:proofErr w:type="gramEnd"/>
      <w:r w:rsidRPr="0070386A">
        <w:rPr>
          <w:i/>
          <w:iCs/>
        </w:rPr>
        <w:t>..</w:t>
      </w:r>
    </w:p>
    <w:p w14:paraId="53322446" w14:textId="77777777" w:rsidR="00086C2F" w:rsidRDefault="00086C2F" w:rsidP="00283792">
      <w:pPr>
        <w:jc w:val="both"/>
        <w:rPr>
          <w:rFonts w:eastAsia="Times New Roman" w:cs="Arial"/>
          <w:szCs w:val="24"/>
          <w:lang w:val="en-GB"/>
        </w:rPr>
      </w:pPr>
    </w:p>
    <w:p w14:paraId="2E94A67A" w14:textId="764FAFB5" w:rsidR="006B5E91" w:rsidRDefault="006B5E91" w:rsidP="00283792">
      <w:pPr>
        <w:jc w:val="both"/>
        <w:rPr>
          <w:rFonts w:eastAsia="Times New Roman" w:cs="Arial"/>
          <w:szCs w:val="24"/>
          <w:lang w:val="en-GB"/>
        </w:rPr>
      </w:pPr>
      <w:r>
        <w:rPr>
          <w:rFonts w:eastAsia="Times New Roman" w:cs="Arial"/>
          <w:szCs w:val="24"/>
          <w:lang w:val="en-GB"/>
        </w:rPr>
        <w:t>The Chair asked if there were any questions and there being none, the following decision was recorded.</w:t>
      </w:r>
    </w:p>
    <w:p w14:paraId="7017DF2C" w14:textId="77777777" w:rsidR="00AD58E0" w:rsidRDefault="00AD58E0" w:rsidP="007B0D0F">
      <w:pPr>
        <w:jc w:val="both"/>
        <w:rPr>
          <w:rFonts w:eastAsia="Times New Roman" w:cs="Arial"/>
          <w:szCs w:val="24"/>
          <w:lang w:val="en-GB"/>
        </w:rPr>
      </w:pPr>
    </w:p>
    <w:p w14:paraId="55FA3B8A" w14:textId="77777777" w:rsidR="007B0D0F" w:rsidRDefault="007B0D0F" w:rsidP="007B0D0F">
      <w:pPr>
        <w:jc w:val="both"/>
        <w:rPr>
          <w:rFonts w:eastAsia="Times New Roman" w:cs="Arial"/>
          <w:szCs w:val="24"/>
          <w:lang w:val="en-GB"/>
        </w:rPr>
      </w:pPr>
    </w:p>
    <w:p w14:paraId="3386EA95" w14:textId="77777777" w:rsidR="00572279" w:rsidRPr="00723DC5" w:rsidRDefault="00572279" w:rsidP="00572279">
      <w:pPr>
        <w:ind w:left="709" w:hanging="709"/>
        <w:jc w:val="both"/>
        <w:rPr>
          <w:rFonts w:eastAsia="Times New Roman"/>
          <w:b/>
          <w:bCs/>
          <w:color w:val="0070C0"/>
          <w:szCs w:val="24"/>
          <w:u w:val="single"/>
          <w:lang w:val="en-GB" w:eastAsia="fr-FR"/>
        </w:rPr>
      </w:pPr>
      <w:r w:rsidRPr="00723DC5">
        <w:rPr>
          <w:rFonts w:eastAsia="Times New Roman"/>
          <w:b/>
          <w:bCs/>
          <w:color w:val="0070C0"/>
          <w:szCs w:val="24"/>
          <w:u w:val="single"/>
          <w:lang w:val="en-GB" w:eastAsia="fr-FR"/>
        </w:rPr>
        <w:t>Decision 2025/</w:t>
      </w:r>
      <w:r>
        <w:rPr>
          <w:rFonts w:eastAsia="Times New Roman"/>
          <w:b/>
          <w:bCs/>
          <w:color w:val="0070C0"/>
          <w:szCs w:val="24"/>
          <w:u w:val="single"/>
          <w:lang w:val="en-GB" w:eastAsia="fr-FR"/>
        </w:rPr>
        <w:t>24</w:t>
      </w:r>
    </w:p>
    <w:p w14:paraId="59E22F98" w14:textId="2D6B931A" w:rsidR="00572279" w:rsidRDefault="00572279" w:rsidP="00572279">
      <w:pPr>
        <w:rPr>
          <w:rFonts w:eastAsia="Times New Roman"/>
          <w:bCs/>
          <w:color w:val="0070C0"/>
          <w:szCs w:val="24"/>
          <w:lang w:val="en-GB" w:eastAsia="fr-FR"/>
        </w:rPr>
      </w:pPr>
      <w:r w:rsidRPr="00723DC5">
        <w:rPr>
          <w:rFonts w:eastAsia="Times New Roman"/>
          <w:bCs/>
          <w:color w:val="0070C0"/>
          <w:szCs w:val="24"/>
          <w:lang w:val="en-GB" w:eastAsia="fr-FR"/>
        </w:rPr>
        <w:t xml:space="preserve">Members </w:t>
      </w:r>
      <w:r w:rsidRPr="00723DC5">
        <w:rPr>
          <w:rFonts w:eastAsia="Times New Roman"/>
          <w:bCs/>
          <w:color w:val="0070C0"/>
          <w:szCs w:val="24"/>
          <w:u w:val="single"/>
          <w:lang w:val="en-GB" w:eastAsia="fr-FR"/>
        </w:rPr>
        <w:t>accepted</w:t>
      </w:r>
      <w:r w:rsidRPr="00723DC5">
        <w:rPr>
          <w:rFonts w:eastAsia="Times New Roman"/>
          <w:bCs/>
          <w:color w:val="0070C0"/>
          <w:szCs w:val="24"/>
          <w:lang w:val="en-GB" w:eastAsia="fr-FR"/>
        </w:rPr>
        <w:t xml:space="preserve"> a verbal report from </w:t>
      </w:r>
      <w:r w:rsidR="0056230C">
        <w:rPr>
          <w:rFonts w:eastAsia="Times New Roman"/>
          <w:bCs/>
          <w:color w:val="0070C0"/>
          <w:szCs w:val="24"/>
          <w:lang w:val="en-GB" w:eastAsia="fr-FR"/>
        </w:rPr>
        <w:t>The Chair</w:t>
      </w:r>
      <w:r w:rsidRPr="00723DC5">
        <w:rPr>
          <w:rFonts w:eastAsia="Times New Roman"/>
          <w:bCs/>
          <w:color w:val="0070C0"/>
          <w:szCs w:val="24"/>
          <w:lang w:val="en-GB" w:eastAsia="fr-FR"/>
        </w:rPr>
        <w:t xml:space="preserve"> regarding the work of UNECE Working Party 6.</w:t>
      </w:r>
    </w:p>
    <w:p w14:paraId="5CF55441" w14:textId="77777777" w:rsidR="00AD58E0" w:rsidRDefault="00AD58E0" w:rsidP="007B0D0F">
      <w:pPr>
        <w:jc w:val="both"/>
        <w:rPr>
          <w:rFonts w:eastAsia="Times New Roman" w:cs="Arial"/>
          <w:szCs w:val="24"/>
          <w:lang w:val="en-GB"/>
        </w:rPr>
      </w:pPr>
    </w:p>
    <w:p w14:paraId="03920B98" w14:textId="77777777" w:rsidR="000B163F" w:rsidRDefault="000B163F" w:rsidP="007B0D0F">
      <w:pPr>
        <w:jc w:val="both"/>
        <w:rPr>
          <w:rFonts w:eastAsia="Times New Roman" w:cs="Arial"/>
          <w:szCs w:val="24"/>
          <w:lang w:val="en-GB"/>
        </w:rPr>
      </w:pPr>
    </w:p>
    <w:p w14:paraId="14D37EB8" w14:textId="77777777" w:rsidR="000B163F" w:rsidRDefault="000B163F" w:rsidP="000B163F">
      <w:pPr>
        <w:pStyle w:val="Heading1"/>
        <w:spacing w:before="0" w:after="0"/>
        <w:ind w:left="709" w:hanging="709"/>
        <w:rPr>
          <w:rFonts w:cs="Arial"/>
          <w:szCs w:val="24"/>
        </w:rPr>
      </w:pPr>
      <w:r>
        <w:tab/>
        <w:t xml:space="preserve">ExTAG Decision Sheets </w:t>
      </w:r>
    </w:p>
    <w:p w14:paraId="10B10AAD" w14:textId="77777777" w:rsidR="000B163F" w:rsidRDefault="000B163F" w:rsidP="000B163F"/>
    <w:p w14:paraId="72F33A4E" w14:textId="77777777" w:rsidR="000B163F" w:rsidRDefault="000B163F" w:rsidP="000B163F">
      <w:pPr>
        <w:pStyle w:val="Heading2"/>
        <w:ind w:left="709" w:hanging="709"/>
      </w:pPr>
      <w:r>
        <w:t>Current Status</w:t>
      </w:r>
    </w:p>
    <w:p w14:paraId="7810A9A9" w14:textId="77777777" w:rsidR="000B163F" w:rsidRDefault="000B163F" w:rsidP="000B163F"/>
    <w:p w14:paraId="3249A4D1" w14:textId="77777777" w:rsidR="000B163F" w:rsidRPr="006758C6" w:rsidRDefault="000B163F" w:rsidP="000B163F">
      <w:pPr>
        <w:pStyle w:val="Heading3"/>
        <w:rPr>
          <w:i/>
          <w:iCs/>
        </w:rPr>
      </w:pPr>
      <w:r w:rsidRPr="006758C6">
        <w:rPr>
          <w:i/>
          <w:iCs/>
        </w:rPr>
        <w:t>To note current list of ExTAG Decision Sheets and their location</w:t>
      </w:r>
    </w:p>
    <w:p w14:paraId="61A46416" w14:textId="77777777" w:rsidR="006758C6" w:rsidRDefault="006758C6" w:rsidP="00283792">
      <w:pPr>
        <w:rPr>
          <w:bCs/>
          <w:lang w:val="en-GB"/>
        </w:rPr>
      </w:pPr>
    </w:p>
    <w:p w14:paraId="3D8C1EBD" w14:textId="7C1B17ED" w:rsidR="000B163F" w:rsidRDefault="006758C6" w:rsidP="00283792">
      <w:pPr>
        <w:rPr>
          <w:lang w:val="en-GB"/>
        </w:rPr>
      </w:pPr>
      <w:r w:rsidRPr="006758C6">
        <w:rPr>
          <w:bCs/>
          <w:lang w:val="en-GB"/>
        </w:rPr>
        <w:t xml:space="preserve">The Chair advised that this item is just for noting as members will be aware the Decision Sheets are available on the IECEx Website: </w:t>
      </w:r>
      <w:hyperlink r:id="rId14" w:history="1">
        <w:r w:rsidR="0070386A" w:rsidRPr="0070386A">
          <w:rPr>
            <w:rStyle w:val="Hyperlink"/>
            <w:bCs/>
            <w:lang w:val="en-GB"/>
          </w:rPr>
          <w:t>https://www.iecex.com/</w:t>
        </w:r>
      </w:hyperlink>
    </w:p>
    <w:p w14:paraId="0D28EDA8" w14:textId="77777777" w:rsidR="00572279" w:rsidRDefault="00572279" w:rsidP="00283792">
      <w:pPr>
        <w:rPr>
          <w:lang w:val="en-GB"/>
        </w:rPr>
      </w:pPr>
    </w:p>
    <w:p w14:paraId="774ED59C" w14:textId="77777777" w:rsidR="00572279" w:rsidRDefault="00572279" w:rsidP="00283792">
      <w:pPr>
        <w:rPr>
          <w:lang w:val="en-GB"/>
        </w:rPr>
      </w:pPr>
    </w:p>
    <w:p w14:paraId="3ADEA204" w14:textId="77777777" w:rsidR="00572279" w:rsidRPr="002B71BD" w:rsidRDefault="00572279" w:rsidP="00572279">
      <w:pPr>
        <w:ind w:left="709" w:hanging="709"/>
        <w:jc w:val="both"/>
        <w:rPr>
          <w:rFonts w:eastAsia="Times New Roman"/>
          <w:b/>
          <w:bCs/>
          <w:color w:val="0070C0"/>
          <w:szCs w:val="24"/>
          <w:u w:val="single"/>
          <w:lang w:val="en-GB" w:eastAsia="fr-FR"/>
        </w:rPr>
      </w:pPr>
      <w:r w:rsidRPr="002B71BD">
        <w:rPr>
          <w:rFonts w:eastAsia="Times New Roman"/>
          <w:b/>
          <w:bCs/>
          <w:color w:val="0070C0"/>
          <w:szCs w:val="24"/>
          <w:u w:val="single"/>
          <w:lang w:val="en-GB" w:eastAsia="fr-FR"/>
        </w:rPr>
        <w:t>Decision 202</w:t>
      </w:r>
      <w:r>
        <w:rPr>
          <w:rFonts w:eastAsia="Times New Roman"/>
          <w:b/>
          <w:bCs/>
          <w:color w:val="0070C0"/>
          <w:szCs w:val="24"/>
          <w:u w:val="single"/>
          <w:lang w:val="en-GB" w:eastAsia="fr-FR"/>
        </w:rPr>
        <w:t>5</w:t>
      </w:r>
      <w:r w:rsidRPr="002B71BD">
        <w:rPr>
          <w:rFonts w:eastAsia="Times New Roman"/>
          <w:b/>
          <w:bCs/>
          <w:color w:val="0070C0"/>
          <w:szCs w:val="24"/>
          <w:u w:val="single"/>
          <w:lang w:val="en-GB" w:eastAsia="fr-FR"/>
        </w:rPr>
        <w:t>/</w:t>
      </w:r>
      <w:r>
        <w:rPr>
          <w:rFonts w:eastAsia="Times New Roman"/>
          <w:b/>
          <w:bCs/>
          <w:color w:val="0070C0"/>
          <w:szCs w:val="24"/>
          <w:u w:val="single"/>
          <w:lang w:val="en-GB" w:eastAsia="fr-FR"/>
        </w:rPr>
        <w:t>25</w:t>
      </w:r>
    </w:p>
    <w:p w14:paraId="09FA4162" w14:textId="77777777" w:rsidR="00572279" w:rsidRPr="00D7662F" w:rsidRDefault="00572279" w:rsidP="00572279">
      <w:pPr>
        <w:rPr>
          <w:rFonts w:eastAsia="Times New Roman"/>
          <w:b/>
          <w:bCs/>
          <w:strike/>
          <w:color w:val="0070C0"/>
          <w:u w:val="single"/>
          <w:lang w:val="en-GB" w:eastAsia="fr-FR"/>
        </w:rPr>
      </w:pPr>
      <w:r>
        <w:rPr>
          <w:rFonts w:eastAsia="Times New Roman"/>
          <w:bCs/>
          <w:color w:val="0070C0"/>
          <w:szCs w:val="24"/>
          <w:lang w:val="en-GB" w:eastAsia="fr-FR"/>
        </w:rPr>
        <w:t xml:space="preserve">Members </w:t>
      </w:r>
      <w:r>
        <w:rPr>
          <w:rFonts w:eastAsia="Times New Roman"/>
          <w:bCs/>
          <w:color w:val="0070C0"/>
          <w:szCs w:val="24"/>
          <w:u w:val="single"/>
          <w:lang w:val="en-GB" w:eastAsia="fr-FR"/>
        </w:rPr>
        <w:t>noted</w:t>
      </w:r>
      <w:r w:rsidRPr="0030299D">
        <w:rPr>
          <w:rFonts w:eastAsia="Times New Roman"/>
          <w:bCs/>
          <w:color w:val="0070C0"/>
          <w:szCs w:val="24"/>
          <w:lang w:val="en-GB" w:eastAsia="fr-FR"/>
        </w:rPr>
        <w:t xml:space="preserve"> the list of current ExTAG Decision Sheets.</w:t>
      </w:r>
    </w:p>
    <w:p w14:paraId="1357C2BE" w14:textId="77777777" w:rsidR="00572279" w:rsidRDefault="00572279" w:rsidP="00283792">
      <w:pPr>
        <w:rPr>
          <w:lang w:val="en-GB"/>
        </w:rPr>
      </w:pPr>
    </w:p>
    <w:p w14:paraId="438412F3" w14:textId="77777777" w:rsidR="000B163F" w:rsidRDefault="000B163F" w:rsidP="000B163F">
      <w:pPr>
        <w:rPr>
          <w:lang w:val="en-GB"/>
        </w:rPr>
      </w:pPr>
    </w:p>
    <w:p w14:paraId="3CD7C965" w14:textId="77777777" w:rsidR="000B163F" w:rsidRDefault="000B163F" w:rsidP="000B163F">
      <w:pPr>
        <w:pStyle w:val="Heading3"/>
      </w:pPr>
      <w:r>
        <w:t>Decision sheets and Draft DS published since the 2024 ExTAG meeting</w:t>
      </w:r>
    </w:p>
    <w:p w14:paraId="3D560EB8" w14:textId="77777777" w:rsidR="000B163F" w:rsidRDefault="000B163F" w:rsidP="000B163F"/>
    <w:p w14:paraId="74A13C01" w14:textId="7C5F3A0D" w:rsidR="006758C6" w:rsidRPr="00901570" w:rsidRDefault="006758C6" w:rsidP="006758C6">
      <w:pPr>
        <w:autoSpaceDE w:val="0"/>
        <w:autoSpaceDN w:val="0"/>
        <w:adjustRightInd w:val="0"/>
        <w:jc w:val="both"/>
        <w:rPr>
          <w:rFonts w:cs="Arial"/>
        </w:rPr>
      </w:pPr>
      <w:r w:rsidRPr="00901570">
        <w:rPr>
          <w:rFonts w:cs="Arial"/>
        </w:rPr>
        <w:t xml:space="preserve">The Chair introduced the decision sheets and draft decision sheets </w:t>
      </w:r>
      <w:r>
        <w:rPr>
          <w:rFonts w:cs="Arial"/>
        </w:rPr>
        <w:t xml:space="preserve">published </w:t>
      </w:r>
      <w:r w:rsidRPr="00901570">
        <w:rPr>
          <w:rFonts w:cs="Arial"/>
        </w:rPr>
        <w:t>since the last meeting</w:t>
      </w:r>
      <w:r>
        <w:rPr>
          <w:rFonts w:cs="Arial"/>
        </w:rPr>
        <w:t xml:space="preserve"> </w:t>
      </w:r>
      <w:r>
        <w:t>in</w:t>
      </w:r>
      <w:r w:rsidRPr="006758C6">
        <w:t xml:space="preserve"> Foz do Iguaçu, Brazil.</w:t>
      </w:r>
      <w:r w:rsidRPr="00901570">
        <w:rPr>
          <w:rFonts w:cs="Arial"/>
        </w:rPr>
        <w:t xml:space="preserve"> It was noted that there were </w:t>
      </w:r>
      <w:r>
        <w:rPr>
          <w:rFonts w:cs="Arial"/>
        </w:rPr>
        <w:t>two</w:t>
      </w:r>
      <w:r w:rsidRPr="00901570">
        <w:rPr>
          <w:rFonts w:cs="Arial"/>
        </w:rPr>
        <w:t xml:space="preserve"> of them and they were created via correspondence. </w:t>
      </w:r>
    </w:p>
    <w:p w14:paraId="1EF53448" w14:textId="77777777" w:rsidR="00BC510B" w:rsidRDefault="00BC510B" w:rsidP="00283792"/>
    <w:p w14:paraId="1A5DF56A" w14:textId="77777777" w:rsidR="000B163F" w:rsidRDefault="000B163F" w:rsidP="000B163F">
      <w:pPr>
        <w:autoSpaceDE w:val="0"/>
        <w:autoSpaceDN w:val="0"/>
        <w:adjustRightInd w:val="0"/>
        <w:jc w:val="both"/>
        <w:rPr>
          <w:rFonts w:eastAsia="Times New Roman" w:cs="Arial"/>
          <w:szCs w:val="24"/>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108"/>
        <w:gridCol w:w="3544"/>
      </w:tblGrid>
      <w:tr w:rsidR="000B163F" w14:paraId="5463C9B6" w14:textId="77777777" w:rsidTr="00A22D8E">
        <w:trPr>
          <w:tblHeader/>
        </w:trPr>
        <w:tc>
          <w:tcPr>
            <w:tcW w:w="2129" w:type="dxa"/>
            <w:shd w:val="clear" w:color="auto" w:fill="2E74B5" w:themeFill="accent1" w:themeFillShade="BF"/>
            <w:tcMar>
              <w:top w:w="150" w:type="dxa"/>
              <w:left w:w="150" w:type="dxa"/>
              <w:bottom w:w="150" w:type="dxa"/>
              <w:right w:w="150" w:type="dxa"/>
            </w:tcMar>
            <w:vAlign w:val="center"/>
            <w:hideMark/>
          </w:tcPr>
          <w:p w14:paraId="219CA6F2" w14:textId="77777777" w:rsidR="000B163F" w:rsidRPr="00A22D8E" w:rsidRDefault="000B163F">
            <w:pPr>
              <w:autoSpaceDE w:val="0"/>
              <w:autoSpaceDN w:val="0"/>
              <w:adjustRightInd w:val="0"/>
              <w:spacing w:line="256" w:lineRule="auto"/>
              <w:jc w:val="both"/>
              <w:rPr>
                <w:rFonts w:eastAsia="Times New Roman" w:cs="Arial"/>
                <w:color w:val="DDDDDD"/>
                <w:szCs w:val="24"/>
              </w:rPr>
            </w:pPr>
            <w:r w:rsidRPr="00A22D8E">
              <w:rPr>
                <w:rFonts w:eastAsia="Times New Roman" w:cs="Arial"/>
                <w:color w:val="DDDDDD"/>
                <w:szCs w:val="24"/>
              </w:rPr>
              <w:lastRenderedPageBreak/>
              <w:t>Document Number</w:t>
            </w:r>
          </w:p>
        </w:tc>
        <w:tc>
          <w:tcPr>
            <w:tcW w:w="3108" w:type="dxa"/>
            <w:shd w:val="clear" w:color="auto" w:fill="2E74B5" w:themeFill="accent1" w:themeFillShade="BF"/>
            <w:tcMar>
              <w:top w:w="150" w:type="dxa"/>
              <w:left w:w="150" w:type="dxa"/>
              <w:bottom w:w="150" w:type="dxa"/>
              <w:right w:w="150" w:type="dxa"/>
            </w:tcMar>
            <w:vAlign w:val="center"/>
            <w:hideMark/>
          </w:tcPr>
          <w:p w14:paraId="11BD57AD" w14:textId="77777777" w:rsidR="000B163F" w:rsidRPr="00A22D8E" w:rsidRDefault="000B163F">
            <w:pPr>
              <w:autoSpaceDE w:val="0"/>
              <w:autoSpaceDN w:val="0"/>
              <w:adjustRightInd w:val="0"/>
              <w:spacing w:line="256" w:lineRule="auto"/>
              <w:jc w:val="both"/>
              <w:rPr>
                <w:rFonts w:eastAsia="Times New Roman" w:cs="Arial"/>
                <w:color w:val="DDDDDD"/>
                <w:szCs w:val="24"/>
              </w:rPr>
            </w:pPr>
            <w:r w:rsidRPr="00A22D8E">
              <w:rPr>
                <w:rFonts w:eastAsia="Times New Roman" w:cs="Arial"/>
                <w:color w:val="DDDDDD"/>
                <w:szCs w:val="24"/>
              </w:rPr>
              <w:t>Standard No.</w:t>
            </w:r>
          </w:p>
        </w:tc>
        <w:tc>
          <w:tcPr>
            <w:tcW w:w="3544" w:type="dxa"/>
            <w:shd w:val="clear" w:color="auto" w:fill="2E74B5" w:themeFill="accent1" w:themeFillShade="BF"/>
            <w:tcMar>
              <w:top w:w="150" w:type="dxa"/>
              <w:left w:w="150" w:type="dxa"/>
              <w:bottom w:w="150" w:type="dxa"/>
              <w:right w:w="150" w:type="dxa"/>
            </w:tcMar>
            <w:vAlign w:val="center"/>
            <w:hideMark/>
          </w:tcPr>
          <w:p w14:paraId="27D93F72" w14:textId="77777777" w:rsidR="000B163F" w:rsidRPr="00A22D8E" w:rsidRDefault="000B163F">
            <w:pPr>
              <w:autoSpaceDE w:val="0"/>
              <w:autoSpaceDN w:val="0"/>
              <w:adjustRightInd w:val="0"/>
              <w:spacing w:line="256" w:lineRule="auto"/>
              <w:jc w:val="both"/>
              <w:rPr>
                <w:rFonts w:eastAsia="Times New Roman" w:cs="Arial"/>
                <w:color w:val="DDDDDD"/>
                <w:szCs w:val="24"/>
              </w:rPr>
            </w:pPr>
            <w:r w:rsidRPr="00A22D8E">
              <w:rPr>
                <w:rFonts w:eastAsia="Times New Roman" w:cs="Arial"/>
                <w:color w:val="DDDDDD"/>
                <w:szCs w:val="24"/>
              </w:rPr>
              <w:t>Clause/Subject</w:t>
            </w:r>
          </w:p>
        </w:tc>
      </w:tr>
      <w:tr w:rsidR="000B163F" w14:paraId="77D18BD8" w14:textId="77777777" w:rsidTr="00A22D8E">
        <w:tc>
          <w:tcPr>
            <w:tcW w:w="2129" w:type="dxa"/>
            <w:shd w:val="clear" w:color="auto" w:fill="F6F6F6"/>
            <w:tcMar>
              <w:top w:w="15" w:type="dxa"/>
              <w:left w:w="15" w:type="dxa"/>
              <w:bottom w:w="15" w:type="dxa"/>
              <w:right w:w="15" w:type="dxa"/>
            </w:tcMar>
            <w:hideMark/>
          </w:tcPr>
          <w:p w14:paraId="133E2808"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DS 2024/003</w:t>
            </w:r>
          </w:p>
        </w:tc>
        <w:tc>
          <w:tcPr>
            <w:tcW w:w="3108" w:type="dxa"/>
            <w:shd w:val="clear" w:color="auto" w:fill="F6F6F6"/>
            <w:tcMar>
              <w:top w:w="15" w:type="dxa"/>
              <w:left w:w="15" w:type="dxa"/>
              <w:bottom w:w="15" w:type="dxa"/>
              <w:right w:w="15" w:type="dxa"/>
            </w:tcMar>
            <w:hideMark/>
          </w:tcPr>
          <w:p w14:paraId="5292775F"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IEC60079-1:2014</w:t>
            </w:r>
            <w:r>
              <w:rPr>
                <w:rFonts w:eastAsia="Times New Roman" w:cs="Arial"/>
                <w:szCs w:val="24"/>
              </w:rPr>
              <w:br/>
              <w:t>IEC 60079-1:2007</w:t>
            </w:r>
          </w:p>
        </w:tc>
        <w:tc>
          <w:tcPr>
            <w:tcW w:w="3544" w:type="dxa"/>
            <w:shd w:val="clear" w:color="auto" w:fill="F6F6F6"/>
            <w:tcMar>
              <w:top w:w="15" w:type="dxa"/>
              <w:left w:w="15" w:type="dxa"/>
              <w:bottom w:w="15" w:type="dxa"/>
              <w:right w:w="15" w:type="dxa"/>
            </w:tcMar>
          </w:tcPr>
          <w:p w14:paraId="57FA67C1" w14:textId="77777777" w:rsidR="000B163F" w:rsidRDefault="000B163F">
            <w:pPr>
              <w:autoSpaceDE w:val="0"/>
              <w:autoSpaceDN w:val="0"/>
              <w:adjustRightInd w:val="0"/>
              <w:spacing w:line="256" w:lineRule="auto"/>
              <w:rPr>
                <w:rFonts w:eastAsia="Times New Roman" w:cs="Arial"/>
                <w:szCs w:val="24"/>
              </w:rPr>
            </w:pPr>
            <w:r>
              <w:rPr>
                <w:rFonts w:eastAsia="Times New Roman" w:cs="Arial"/>
                <w:szCs w:val="24"/>
              </w:rPr>
              <w:t>Tightening torque values of torque test for Ex blanking elements and Ex thread adapters</w:t>
            </w:r>
          </w:p>
          <w:p w14:paraId="3C6B34B3" w14:textId="77777777" w:rsidR="000B163F" w:rsidRDefault="000B163F">
            <w:pPr>
              <w:autoSpaceDE w:val="0"/>
              <w:autoSpaceDN w:val="0"/>
              <w:adjustRightInd w:val="0"/>
              <w:spacing w:line="256" w:lineRule="auto"/>
              <w:rPr>
                <w:rFonts w:eastAsia="Times New Roman" w:cs="Arial"/>
                <w:szCs w:val="24"/>
              </w:rPr>
            </w:pPr>
          </w:p>
        </w:tc>
      </w:tr>
      <w:tr w:rsidR="000B163F" w14:paraId="7A2192AC" w14:textId="77777777" w:rsidTr="00A22D8E">
        <w:tc>
          <w:tcPr>
            <w:tcW w:w="2129" w:type="dxa"/>
            <w:shd w:val="clear" w:color="auto" w:fill="FFFFFF"/>
            <w:tcMar>
              <w:top w:w="15" w:type="dxa"/>
              <w:left w:w="15" w:type="dxa"/>
              <w:bottom w:w="15" w:type="dxa"/>
              <w:right w:w="15" w:type="dxa"/>
            </w:tcMar>
            <w:hideMark/>
          </w:tcPr>
          <w:p w14:paraId="3CEECEFC"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DS 2024/002</w:t>
            </w:r>
          </w:p>
        </w:tc>
        <w:tc>
          <w:tcPr>
            <w:tcW w:w="3108" w:type="dxa"/>
            <w:shd w:val="clear" w:color="auto" w:fill="FFFFFF"/>
            <w:tcMar>
              <w:top w:w="15" w:type="dxa"/>
              <w:left w:w="15" w:type="dxa"/>
              <w:bottom w:w="15" w:type="dxa"/>
              <w:right w:w="15" w:type="dxa"/>
            </w:tcMar>
            <w:hideMark/>
          </w:tcPr>
          <w:p w14:paraId="30877A95"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ISO 80079-36:2016 Ed.1.0</w:t>
            </w:r>
          </w:p>
          <w:p w14:paraId="58766238"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ISO 80079-37:2016 Ed.1.0</w:t>
            </w:r>
          </w:p>
          <w:p w14:paraId="50A2F21B"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IEC 60079-0: 2011 Ed.6.0</w:t>
            </w:r>
          </w:p>
          <w:p w14:paraId="162EE801"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IEC 60079-0: 2017 Ed.7.0</w:t>
            </w:r>
          </w:p>
        </w:tc>
        <w:tc>
          <w:tcPr>
            <w:tcW w:w="3544" w:type="dxa"/>
            <w:shd w:val="clear" w:color="auto" w:fill="FFFFFF"/>
            <w:tcMar>
              <w:top w:w="15" w:type="dxa"/>
              <w:left w:w="15" w:type="dxa"/>
              <w:bottom w:w="15" w:type="dxa"/>
              <w:right w:w="15" w:type="dxa"/>
            </w:tcMar>
            <w:hideMark/>
          </w:tcPr>
          <w:p w14:paraId="20871AF3" w14:textId="77777777" w:rsidR="000B163F" w:rsidRDefault="000B163F">
            <w:pPr>
              <w:autoSpaceDE w:val="0"/>
              <w:autoSpaceDN w:val="0"/>
              <w:adjustRightInd w:val="0"/>
              <w:spacing w:line="256" w:lineRule="auto"/>
              <w:jc w:val="both"/>
              <w:rPr>
                <w:rFonts w:eastAsia="Times New Roman" w:cs="Arial"/>
                <w:szCs w:val="24"/>
              </w:rPr>
            </w:pPr>
            <w:r>
              <w:rPr>
                <w:rFonts w:eastAsia="Times New Roman" w:cs="Arial"/>
                <w:szCs w:val="24"/>
              </w:rPr>
              <w:t>Applicability of IEC 60079-0 for non-electrical equipment</w:t>
            </w:r>
          </w:p>
        </w:tc>
      </w:tr>
    </w:tbl>
    <w:p w14:paraId="7504CBBD" w14:textId="77777777" w:rsidR="000B163F" w:rsidRDefault="000B163F" w:rsidP="000B163F">
      <w:pPr>
        <w:autoSpaceDE w:val="0"/>
        <w:autoSpaceDN w:val="0"/>
        <w:adjustRightInd w:val="0"/>
        <w:jc w:val="both"/>
        <w:rPr>
          <w:rFonts w:eastAsia="Times New Roman" w:cs="Arial"/>
          <w:szCs w:val="24"/>
        </w:rPr>
      </w:pPr>
    </w:p>
    <w:p w14:paraId="6BDB7DF6" w14:textId="77777777" w:rsidR="006758C6" w:rsidRDefault="006758C6" w:rsidP="000B163F">
      <w:pPr>
        <w:autoSpaceDE w:val="0"/>
        <w:autoSpaceDN w:val="0"/>
        <w:adjustRightInd w:val="0"/>
        <w:jc w:val="both"/>
        <w:rPr>
          <w:rFonts w:eastAsia="Times New Roman" w:cs="Arial"/>
          <w:szCs w:val="24"/>
        </w:rPr>
      </w:pPr>
    </w:p>
    <w:p w14:paraId="7EB47EF7" w14:textId="77777777" w:rsidR="006758C6" w:rsidRPr="002B71BD" w:rsidRDefault="006758C6" w:rsidP="006758C6">
      <w:pPr>
        <w:ind w:left="709" w:hanging="709"/>
        <w:jc w:val="both"/>
        <w:rPr>
          <w:rFonts w:eastAsia="Times New Roman"/>
          <w:b/>
          <w:bCs/>
          <w:color w:val="0070C0"/>
          <w:szCs w:val="24"/>
          <w:u w:val="single"/>
          <w:lang w:val="en-GB" w:eastAsia="fr-FR"/>
        </w:rPr>
      </w:pPr>
      <w:r w:rsidRPr="002B71BD">
        <w:rPr>
          <w:rFonts w:eastAsia="Times New Roman"/>
          <w:b/>
          <w:bCs/>
          <w:color w:val="0070C0"/>
          <w:szCs w:val="24"/>
          <w:u w:val="single"/>
          <w:lang w:val="en-GB" w:eastAsia="fr-FR"/>
        </w:rPr>
        <w:t>Decision 202</w:t>
      </w:r>
      <w:r>
        <w:rPr>
          <w:rFonts w:eastAsia="Times New Roman"/>
          <w:b/>
          <w:bCs/>
          <w:color w:val="0070C0"/>
          <w:szCs w:val="24"/>
          <w:u w:val="single"/>
          <w:lang w:val="en-GB" w:eastAsia="fr-FR"/>
        </w:rPr>
        <w:t>5</w:t>
      </w:r>
      <w:r w:rsidRPr="002B71BD">
        <w:rPr>
          <w:rFonts w:eastAsia="Times New Roman"/>
          <w:b/>
          <w:bCs/>
          <w:color w:val="0070C0"/>
          <w:szCs w:val="24"/>
          <w:u w:val="single"/>
          <w:lang w:val="en-GB" w:eastAsia="fr-FR"/>
        </w:rPr>
        <w:t>/</w:t>
      </w:r>
      <w:r>
        <w:rPr>
          <w:rFonts w:eastAsia="Times New Roman"/>
          <w:b/>
          <w:bCs/>
          <w:color w:val="0070C0"/>
          <w:szCs w:val="24"/>
          <w:u w:val="single"/>
          <w:lang w:val="en-GB" w:eastAsia="fr-FR"/>
        </w:rPr>
        <w:t>26</w:t>
      </w:r>
    </w:p>
    <w:p w14:paraId="6D77CEBA" w14:textId="77777777" w:rsidR="006758C6" w:rsidRPr="00D7662F" w:rsidRDefault="006758C6" w:rsidP="006758C6">
      <w:pPr>
        <w:rPr>
          <w:rFonts w:eastAsia="Times New Roman"/>
          <w:b/>
          <w:bCs/>
          <w:strike/>
          <w:color w:val="0070C0"/>
          <w:u w:val="single"/>
          <w:lang w:val="en-GB" w:eastAsia="fr-FR"/>
        </w:rPr>
      </w:pPr>
      <w:r>
        <w:rPr>
          <w:rFonts w:eastAsia="Times New Roman"/>
          <w:bCs/>
          <w:color w:val="0070C0"/>
          <w:szCs w:val="24"/>
          <w:lang w:val="en-GB" w:eastAsia="fr-FR"/>
        </w:rPr>
        <w:t xml:space="preserve">Members </w:t>
      </w:r>
      <w:r>
        <w:rPr>
          <w:rFonts w:eastAsia="Times New Roman"/>
          <w:bCs/>
          <w:color w:val="0070C0"/>
          <w:szCs w:val="24"/>
          <w:u w:val="single"/>
          <w:lang w:val="en-GB" w:eastAsia="fr-FR"/>
        </w:rPr>
        <w:t>noted</w:t>
      </w:r>
      <w:r w:rsidRPr="0030299D">
        <w:rPr>
          <w:rFonts w:eastAsia="Times New Roman"/>
          <w:bCs/>
          <w:color w:val="0070C0"/>
          <w:szCs w:val="24"/>
          <w:lang w:val="en-GB" w:eastAsia="fr-FR"/>
        </w:rPr>
        <w:t xml:space="preserve"> the list of ExTAG Decision Sheets</w:t>
      </w:r>
      <w:r>
        <w:rPr>
          <w:rFonts w:eastAsia="Times New Roman"/>
          <w:bCs/>
          <w:color w:val="0070C0"/>
          <w:szCs w:val="24"/>
          <w:lang w:val="en-GB" w:eastAsia="fr-FR"/>
        </w:rPr>
        <w:t xml:space="preserve"> dealt with since the 2024 ExTAG meeting</w:t>
      </w:r>
      <w:r w:rsidRPr="0030299D">
        <w:rPr>
          <w:rFonts w:eastAsia="Times New Roman"/>
          <w:bCs/>
          <w:color w:val="0070C0"/>
          <w:szCs w:val="24"/>
          <w:lang w:val="en-GB" w:eastAsia="fr-FR"/>
        </w:rPr>
        <w:t>.</w:t>
      </w:r>
    </w:p>
    <w:p w14:paraId="5D2B4922" w14:textId="77777777" w:rsidR="006758C6" w:rsidRPr="006758C6" w:rsidRDefault="006758C6" w:rsidP="000B163F">
      <w:pPr>
        <w:autoSpaceDE w:val="0"/>
        <w:autoSpaceDN w:val="0"/>
        <w:adjustRightInd w:val="0"/>
        <w:jc w:val="both"/>
        <w:rPr>
          <w:rFonts w:eastAsia="Times New Roman" w:cs="Arial"/>
          <w:szCs w:val="24"/>
          <w:lang w:val="en-GB"/>
        </w:rPr>
      </w:pPr>
    </w:p>
    <w:p w14:paraId="31575715" w14:textId="77777777" w:rsidR="006758C6" w:rsidRDefault="006758C6" w:rsidP="000B163F">
      <w:pPr>
        <w:autoSpaceDE w:val="0"/>
        <w:autoSpaceDN w:val="0"/>
        <w:adjustRightInd w:val="0"/>
        <w:jc w:val="both"/>
        <w:rPr>
          <w:rFonts w:eastAsia="Times New Roman" w:cs="Arial"/>
          <w:szCs w:val="24"/>
        </w:rPr>
      </w:pPr>
    </w:p>
    <w:p w14:paraId="79D9EA38" w14:textId="77777777" w:rsidR="000B163F" w:rsidRDefault="000B163F" w:rsidP="000B163F">
      <w:pPr>
        <w:pStyle w:val="Heading2"/>
        <w:ind w:left="709" w:hanging="709"/>
      </w:pPr>
      <w:r>
        <w:t xml:space="preserve">Decision Sheets now falling under the </w:t>
      </w:r>
      <w:proofErr w:type="gramStart"/>
      <w:r>
        <w:t>5 year</w:t>
      </w:r>
      <w:proofErr w:type="gramEnd"/>
      <w:r>
        <w:t xml:space="preserve"> review</w:t>
      </w:r>
    </w:p>
    <w:p w14:paraId="37FB6B6B" w14:textId="77777777" w:rsidR="000B163F" w:rsidRDefault="000B163F" w:rsidP="000B163F"/>
    <w:p w14:paraId="4354B220" w14:textId="77777777" w:rsidR="000B163F" w:rsidRPr="00C52C69" w:rsidRDefault="000B163F" w:rsidP="000B163F">
      <w:pPr>
        <w:pStyle w:val="Heading3"/>
        <w:rPr>
          <w:i/>
          <w:iCs/>
        </w:rPr>
      </w:pPr>
      <w:bookmarkStart w:id="6" w:name="_Hlk141278643"/>
      <w:r w:rsidRPr="00C52C69">
        <w:rPr>
          <w:i/>
          <w:iCs/>
        </w:rPr>
        <w:t>To note the following Decision Sheets, now falling under the 5 year review</w:t>
      </w:r>
    </w:p>
    <w:p w14:paraId="23424FB1" w14:textId="77777777" w:rsidR="000B163F" w:rsidRDefault="000B163F" w:rsidP="000B163F"/>
    <w:p w14:paraId="432CB169" w14:textId="77777777" w:rsidR="00C71D91" w:rsidRDefault="00576903" w:rsidP="00576903">
      <w:pPr>
        <w:autoSpaceDE w:val="0"/>
        <w:autoSpaceDN w:val="0"/>
        <w:adjustRightInd w:val="0"/>
        <w:jc w:val="both"/>
        <w:rPr>
          <w:rFonts w:eastAsia="Times New Roman" w:cs="Arial"/>
          <w:szCs w:val="24"/>
        </w:rPr>
      </w:pPr>
      <w:r w:rsidRPr="00576903">
        <w:rPr>
          <w:rFonts w:eastAsia="Times New Roman" w:cs="Arial"/>
          <w:szCs w:val="24"/>
        </w:rPr>
        <w:t>The Chair introduced the next item on the agenda, which involves reviewing decision sheets every five years. The current review is for the year 20</w:t>
      </w:r>
      <w:r>
        <w:rPr>
          <w:rFonts w:eastAsia="Times New Roman" w:cs="Arial"/>
          <w:szCs w:val="24"/>
        </w:rPr>
        <w:t>20</w:t>
      </w:r>
      <w:r w:rsidRPr="00576903">
        <w:rPr>
          <w:rFonts w:eastAsia="Times New Roman" w:cs="Arial"/>
          <w:szCs w:val="24"/>
        </w:rPr>
        <w:t xml:space="preserve"> and there are seven decision sheets being reviewed. </w:t>
      </w:r>
    </w:p>
    <w:p w14:paraId="7E2ED273" w14:textId="77777777" w:rsidR="00C71D91" w:rsidRDefault="00C71D91" w:rsidP="00576903">
      <w:pPr>
        <w:autoSpaceDE w:val="0"/>
        <w:autoSpaceDN w:val="0"/>
        <w:adjustRightInd w:val="0"/>
        <w:jc w:val="both"/>
        <w:rPr>
          <w:rFonts w:eastAsia="Times New Roman" w:cs="Arial"/>
          <w:szCs w:val="24"/>
        </w:rPr>
      </w:pPr>
    </w:p>
    <w:p w14:paraId="73F1132E" w14:textId="249EE11D" w:rsidR="00576903" w:rsidRPr="00576903" w:rsidRDefault="00576903" w:rsidP="00576903">
      <w:pPr>
        <w:autoSpaceDE w:val="0"/>
        <w:autoSpaceDN w:val="0"/>
        <w:adjustRightInd w:val="0"/>
        <w:jc w:val="both"/>
        <w:rPr>
          <w:rFonts w:eastAsia="Times New Roman" w:cs="Arial"/>
          <w:szCs w:val="24"/>
        </w:rPr>
      </w:pPr>
      <w:r w:rsidRPr="00576903">
        <w:rPr>
          <w:rFonts w:eastAsia="Times New Roman" w:cs="Arial"/>
          <w:szCs w:val="24"/>
        </w:rPr>
        <w:t xml:space="preserve">The process involves forwarding these decision sheets to the originator for comments, and then to the TC31 Liaison officer for feedback. The goal is to have a positive vote for continuing these decision sheets. There have been discussions about what to do in case of a negative vote, which will be addressed in the next agenda item about OD 035. </w:t>
      </w:r>
    </w:p>
    <w:p w14:paraId="0B78837D" w14:textId="41DCB574" w:rsidR="00C71D91" w:rsidRPr="00C71D91" w:rsidRDefault="00C71D91" w:rsidP="00C71D91">
      <w:pPr>
        <w:autoSpaceDE w:val="0"/>
        <w:autoSpaceDN w:val="0"/>
        <w:adjustRightInd w:val="0"/>
        <w:rPr>
          <w:rFonts w:eastAsia="Times New Roman" w:cs="Arial"/>
          <w:szCs w:val="24"/>
        </w:rPr>
      </w:pPr>
    </w:p>
    <w:p w14:paraId="29591852" w14:textId="77777777" w:rsidR="00C71D91" w:rsidRPr="00C71D91" w:rsidRDefault="00C71D91" w:rsidP="00C71D91">
      <w:pPr>
        <w:autoSpaceDE w:val="0"/>
        <w:autoSpaceDN w:val="0"/>
        <w:adjustRightInd w:val="0"/>
        <w:rPr>
          <w:rFonts w:eastAsia="Times New Roman" w:cs="Arial"/>
          <w:szCs w:val="24"/>
        </w:rPr>
      </w:pPr>
    </w:p>
    <w:p w14:paraId="5A06C752" w14:textId="77777777" w:rsidR="00C71D91" w:rsidRPr="00C71D91" w:rsidRDefault="00C71D91" w:rsidP="00C71D91">
      <w:pPr>
        <w:autoSpaceDE w:val="0"/>
        <w:autoSpaceDN w:val="0"/>
        <w:adjustRightInd w:val="0"/>
        <w:rPr>
          <w:rFonts w:eastAsia="Times New Roman" w:cs="Arial"/>
          <w:szCs w:val="24"/>
        </w:rPr>
      </w:pPr>
      <w:r w:rsidRPr="00C71D91">
        <w:rPr>
          <w:rFonts w:eastAsia="Times New Roman" w:cs="Arial"/>
          <w:szCs w:val="24"/>
        </w:rPr>
        <w:t>Ms. Holdredge noted that the DS 2020/003A had been prepared jointly between SGS, CSA and UL Solutions and requested that UL be consulted as part of the review. The Chair agreed.</w:t>
      </w:r>
    </w:p>
    <w:p w14:paraId="1177E4DE" w14:textId="77777777" w:rsidR="00C71D91" w:rsidRDefault="00C71D91" w:rsidP="00576903">
      <w:pPr>
        <w:autoSpaceDE w:val="0"/>
        <w:autoSpaceDN w:val="0"/>
        <w:adjustRightInd w:val="0"/>
        <w:rPr>
          <w:rFonts w:eastAsia="Times New Roman" w:cs="Arial"/>
          <w:szCs w:val="24"/>
        </w:rPr>
      </w:pPr>
    </w:p>
    <w:p w14:paraId="24709FA4" w14:textId="77777777" w:rsidR="00C71D91" w:rsidRDefault="00C71D91" w:rsidP="00576903">
      <w:pPr>
        <w:autoSpaceDE w:val="0"/>
        <w:autoSpaceDN w:val="0"/>
        <w:adjustRightInd w:val="0"/>
        <w:rPr>
          <w:rFonts w:eastAsia="Times New Roman" w:cs="Arial"/>
          <w:szCs w:val="24"/>
        </w:rPr>
      </w:pPr>
    </w:p>
    <w:p w14:paraId="687CACFF" w14:textId="77777777" w:rsidR="00C71D91" w:rsidRDefault="00C71D91" w:rsidP="00576903">
      <w:pPr>
        <w:autoSpaceDE w:val="0"/>
        <w:autoSpaceDN w:val="0"/>
        <w:adjustRightInd w:val="0"/>
        <w:rPr>
          <w:rFonts w:eastAsia="Times New Roman" w:cs="Arial"/>
          <w:szCs w:val="24"/>
        </w:rPr>
      </w:pPr>
    </w:p>
    <w:p w14:paraId="7FD5D1D5" w14:textId="77777777" w:rsidR="00C71D91" w:rsidRDefault="00C71D91" w:rsidP="00576903">
      <w:pPr>
        <w:autoSpaceDE w:val="0"/>
        <w:autoSpaceDN w:val="0"/>
        <w:adjustRightInd w:val="0"/>
        <w:rPr>
          <w:rFonts w:eastAsia="Times New Roman" w:cs="Arial"/>
          <w:szCs w:val="24"/>
        </w:rPr>
      </w:pPr>
    </w:p>
    <w:p w14:paraId="50AF64D7" w14:textId="77777777" w:rsidR="00C71D91" w:rsidRDefault="00C71D91" w:rsidP="00576903">
      <w:pPr>
        <w:autoSpaceDE w:val="0"/>
        <w:autoSpaceDN w:val="0"/>
        <w:adjustRightInd w:val="0"/>
        <w:rPr>
          <w:rFonts w:eastAsia="Times New Roman" w:cs="Arial"/>
          <w:szCs w:val="24"/>
        </w:rPr>
      </w:pPr>
    </w:p>
    <w:p w14:paraId="232A8363" w14:textId="77777777" w:rsidR="00C71D91" w:rsidRDefault="00C71D91" w:rsidP="00576903">
      <w:pPr>
        <w:autoSpaceDE w:val="0"/>
        <w:autoSpaceDN w:val="0"/>
        <w:adjustRightInd w:val="0"/>
        <w:rPr>
          <w:rFonts w:eastAsia="Times New Roman" w:cs="Arial"/>
          <w:szCs w:val="24"/>
        </w:rPr>
      </w:pPr>
    </w:p>
    <w:p w14:paraId="48A8C869" w14:textId="77777777" w:rsidR="00C71D91" w:rsidRDefault="00C71D91" w:rsidP="00576903">
      <w:pPr>
        <w:autoSpaceDE w:val="0"/>
        <w:autoSpaceDN w:val="0"/>
        <w:adjustRightInd w:val="0"/>
        <w:rPr>
          <w:rFonts w:eastAsia="Times New Roman" w:cs="Arial"/>
          <w:szCs w:val="24"/>
        </w:rPr>
      </w:pPr>
    </w:p>
    <w:tbl>
      <w:tblPr>
        <w:tblW w:w="8912" w:type="dxa"/>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557"/>
        <w:gridCol w:w="2976"/>
        <w:gridCol w:w="2694"/>
        <w:gridCol w:w="1685"/>
      </w:tblGrid>
      <w:tr w:rsidR="000B163F" w14:paraId="3D252597"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2E74B5" w:themeFill="accent1" w:themeFillShade="BF"/>
            <w:tcMar>
              <w:top w:w="15" w:type="dxa"/>
              <w:left w:w="15" w:type="dxa"/>
              <w:bottom w:w="15" w:type="dxa"/>
              <w:right w:w="15" w:type="dxa"/>
            </w:tcMar>
            <w:hideMark/>
          </w:tcPr>
          <w:p w14:paraId="7187B188" w14:textId="77777777" w:rsidR="000B163F" w:rsidRDefault="000B163F">
            <w:pPr>
              <w:spacing w:after="160" w:line="256" w:lineRule="auto"/>
              <w:rPr>
                <w:rFonts w:eastAsia="Times New Roman" w:cs="Arial"/>
                <w:color w:val="E7E6E6" w:themeColor="background2"/>
                <w:sz w:val="22"/>
                <w:lang w:eastAsia="en-AU"/>
              </w:rPr>
            </w:pPr>
            <w:r>
              <w:rPr>
                <w:rFonts w:eastAsia="Times New Roman" w:cs="Arial"/>
                <w:color w:val="E7E6E6" w:themeColor="background2"/>
                <w:sz w:val="22"/>
                <w:lang w:eastAsia="en-AU"/>
              </w:rPr>
              <w:lastRenderedPageBreak/>
              <w:t xml:space="preserve">Name </w:t>
            </w:r>
          </w:p>
        </w:tc>
        <w:tc>
          <w:tcPr>
            <w:tcW w:w="2976" w:type="dxa"/>
            <w:tcBorders>
              <w:top w:val="single" w:sz="2" w:space="0" w:color="auto"/>
              <w:left w:val="single" w:sz="2" w:space="0" w:color="auto"/>
              <w:bottom w:val="single" w:sz="2" w:space="0" w:color="auto"/>
              <w:right w:val="single" w:sz="2" w:space="0" w:color="auto"/>
            </w:tcBorders>
            <w:shd w:val="clear" w:color="auto" w:fill="2E74B5" w:themeFill="accent1" w:themeFillShade="BF"/>
            <w:tcMar>
              <w:top w:w="15" w:type="dxa"/>
              <w:left w:w="15" w:type="dxa"/>
              <w:bottom w:w="15" w:type="dxa"/>
              <w:right w:w="15" w:type="dxa"/>
            </w:tcMar>
            <w:hideMark/>
          </w:tcPr>
          <w:p w14:paraId="7DB295F4" w14:textId="77777777" w:rsidR="000B163F" w:rsidRDefault="000B163F">
            <w:pPr>
              <w:spacing w:after="160" w:line="256" w:lineRule="auto"/>
              <w:rPr>
                <w:rFonts w:eastAsia="Times New Roman" w:cs="Arial"/>
                <w:color w:val="E7E6E6" w:themeColor="background2"/>
                <w:sz w:val="22"/>
                <w:lang w:eastAsia="en-AU"/>
              </w:rPr>
            </w:pPr>
            <w:r>
              <w:rPr>
                <w:rFonts w:eastAsia="Times New Roman" w:cs="Arial"/>
                <w:color w:val="E7E6E6" w:themeColor="background2"/>
                <w:sz w:val="22"/>
                <w:lang w:eastAsia="en-AU"/>
              </w:rPr>
              <w:t xml:space="preserve">Standard Number </w:t>
            </w:r>
          </w:p>
        </w:tc>
        <w:tc>
          <w:tcPr>
            <w:tcW w:w="2694" w:type="dxa"/>
            <w:tcBorders>
              <w:top w:val="single" w:sz="2" w:space="0" w:color="auto"/>
              <w:left w:val="single" w:sz="2" w:space="0" w:color="auto"/>
              <w:bottom w:val="single" w:sz="2" w:space="0" w:color="auto"/>
              <w:right w:val="single" w:sz="2" w:space="0" w:color="auto"/>
            </w:tcBorders>
            <w:shd w:val="clear" w:color="auto" w:fill="2E74B5" w:themeFill="accent1" w:themeFillShade="BF"/>
            <w:tcMar>
              <w:top w:w="15" w:type="dxa"/>
              <w:left w:w="15" w:type="dxa"/>
              <w:bottom w:w="15" w:type="dxa"/>
              <w:right w:w="15" w:type="dxa"/>
            </w:tcMar>
            <w:hideMark/>
          </w:tcPr>
          <w:p w14:paraId="472FB30B" w14:textId="77777777" w:rsidR="000B163F" w:rsidRDefault="000B163F">
            <w:pPr>
              <w:spacing w:after="160" w:line="256" w:lineRule="auto"/>
              <w:rPr>
                <w:rFonts w:eastAsia="Times New Roman" w:cs="Arial"/>
                <w:color w:val="E7E6E6" w:themeColor="background2"/>
                <w:sz w:val="22"/>
                <w:lang w:eastAsia="en-AU"/>
              </w:rPr>
            </w:pPr>
            <w:r>
              <w:rPr>
                <w:rFonts w:eastAsia="Times New Roman" w:cs="Arial"/>
                <w:color w:val="E7E6E6" w:themeColor="background2"/>
                <w:sz w:val="22"/>
                <w:lang w:eastAsia="en-AU"/>
              </w:rPr>
              <w:t xml:space="preserve">Clause/Subject </w:t>
            </w:r>
          </w:p>
        </w:tc>
        <w:tc>
          <w:tcPr>
            <w:tcW w:w="1685" w:type="dxa"/>
            <w:tcBorders>
              <w:top w:val="single" w:sz="2" w:space="0" w:color="auto"/>
              <w:left w:val="single" w:sz="2" w:space="0" w:color="auto"/>
              <w:bottom w:val="single" w:sz="2" w:space="0" w:color="auto"/>
              <w:right w:val="single" w:sz="2" w:space="0" w:color="auto"/>
            </w:tcBorders>
            <w:shd w:val="clear" w:color="auto" w:fill="2E74B5" w:themeFill="accent1" w:themeFillShade="BF"/>
            <w:tcMar>
              <w:top w:w="15" w:type="dxa"/>
              <w:left w:w="15" w:type="dxa"/>
              <w:bottom w:w="15" w:type="dxa"/>
              <w:right w:w="15" w:type="dxa"/>
            </w:tcMar>
            <w:hideMark/>
          </w:tcPr>
          <w:p w14:paraId="0BF47B26" w14:textId="77777777" w:rsidR="000B163F" w:rsidRDefault="000B163F">
            <w:pPr>
              <w:spacing w:after="160" w:line="256" w:lineRule="auto"/>
              <w:jc w:val="center"/>
              <w:rPr>
                <w:rFonts w:eastAsia="Times New Roman" w:cs="Arial"/>
                <w:color w:val="E7E6E6" w:themeColor="background2"/>
                <w:sz w:val="22"/>
                <w:lang w:eastAsia="en-AU"/>
              </w:rPr>
            </w:pPr>
            <w:r>
              <w:rPr>
                <w:rFonts w:eastAsia="Times New Roman" w:cs="Arial"/>
                <w:color w:val="E7E6E6" w:themeColor="background2"/>
                <w:sz w:val="22"/>
                <w:lang w:eastAsia="en-AU"/>
              </w:rPr>
              <w:t>Issue Date</w:t>
            </w:r>
          </w:p>
        </w:tc>
      </w:tr>
      <w:tr w:rsidR="000B163F" w14:paraId="18CAFB0D"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551FE1F4"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2020/007</w:t>
            </w:r>
          </w:p>
        </w:tc>
        <w:tc>
          <w:tcPr>
            <w:tcW w:w="2976"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432C2E26" w14:textId="77777777" w:rsidR="000B163F" w:rsidRDefault="000B163F">
            <w:pPr>
              <w:spacing w:after="160" w:line="256" w:lineRule="auto"/>
              <w:rPr>
                <w:rFonts w:eastAsia="Times New Roman" w:cs="Arial"/>
                <w:sz w:val="22"/>
                <w:lang w:eastAsia="en-AU"/>
              </w:rPr>
            </w:pPr>
            <w:r>
              <w:rPr>
                <w:rFonts w:eastAsia="Times New Roman" w:cs="Arial"/>
                <w:sz w:val="22"/>
                <w:lang w:eastAsia="en-AU"/>
              </w:rPr>
              <w:t>EC 60079-0:2017 (Ed. 7.0)</w:t>
            </w:r>
            <w:r>
              <w:rPr>
                <w:rFonts w:eastAsia="Times New Roman" w:cs="Arial"/>
                <w:sz w:val="22"/>
                <w:lang w:eastAsia="en-AU"/>
              </w:rPr>
              <w:br/>
              <w:t>IEC 60079-7:2015 (Ed. 5.1)</w:t>
            </w:r>
            <w:r>
              <w:rPr>
                <w:rFonts w:eastAsia="Times New Roman" w:cs="Arial"/>
                <w:sz w:val="22"/>
                <w:lang w:eastAsia="en-AU"/>
              </w:rPr>
              <w:br/>
              <w:t>IEC 60079-15:2010 (Ed. 4.0)</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10F33FD9" w14:textId="77777777" w:rsidR="000B163F" w:rsidRDefault="000B163F">
            <w:pPr>
              <w:spacing w:after="160" w:line="256" w:lineRule="auto"/>
              <w:rPr>
                <w:rFonts w:eastAsia="Times New Roman" w:cs="Arial"/>
                <w:sz w:val="22"/>
                <w:lang w:eastAsia="en-AU"/>
              </w:rPr>
            </w:pPr>
            <w:r>
              <w:rPr>
                <w:rFonts w:eastAsia="Times New Roman" w:cs="Arial"/>
                <w:sz w:val="22"/>
                <w:lang w:eastAsia="en-AU"/>
              </w:rPr>
              <w:t xml:space="preserve">Assessment of devices “Ex </w:t>
            </w:r>
            <w:proofErr w:type="spellStart"/>
            <w:r>
              <w:rPr>
                <w:rFonts w:eastAsia="Times New Roman" w:cs="Arial"/>
                <w:sz w:val="22"/>
                <w:lang w:eastAsia="en-AU"/>
              </w:rPr>
              <w:t>ec</w:t>
            </w:r>
            <w:proofErr w:type="spellEnd"/>
            <w:r>
              <w:rPr>
                <w:rFonts w:eastAsia="Times New Roman" w:cs="Arial"/>
                <w:sz w:val="22"/>
                <w:lang w:eastAsia="en-AU"/>
              </w:rPr>
              <w:t>” (previously “</w:t>
            </w:r>
            <w:proofErr w:type="spellStart"/>
            <w:r>
              <w:rPr>
                <w:rFonts w:eastAsia="Times New Roman" w:cs="Arial"/>
                <w:sz w:val="22"/>
                <w:lang w:eastAsia="en-AU"/>
              </w:rPr>
              <w:t>nA</w:t>
            </w:r>
            <w:proofErr w:type="spellEnd"/>
            <w:r>
              <w:rPr>
                <w:rFonts w:eastAsia="Times New Roman" w:cs="Arial"/>
                <w:sz w:val="22"/>
                <w:lang w:eastAsia="en-AU"/>
              </w:rPr>
              <w:t>”) with integral plug for field wiring</w:t>
            </w:r>
          </w:p>
        </w:tc>
        <w:tc>
          <w:tcPr>
            <w:tcW w:w="168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5EE52BB7"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2020-10-13</w:t>
            </w:r>
          </w:p>
        </w:tc>
      </w:tr>
      <w:tr w:rsidR="000B163F" w14:paraId="052E44DE"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3E0DE6F5"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2020/006</w:t>
            </w:r>
          </w:p>
        </w:tc>
        <w:tc>
          <w:tcPr>
            <w:tcW w:w="2976"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3662188D" w14:textId="77777777" w:rsidR="000B163F" w:rsidRDefault="000B163F">
            <w:pPr>
              <w:spacing w:after="160" w:line="256" w:lineRule="auto"/>
              <w:rPr>
                <w:rFonts w:eastAsia="Times New Roman" w:cs="Arial"/>
                <w:sz w:val="22"/>
                <w:lang w:eastAsia="en-AU"/>
              </w:rPr>
            </w:pPr>
            <w:r>
              <w:rPr>
                <w:rFonts w:eastAsia="Times New Roman" w:cs="Arial"/>
                <w:sz w:val="22"/>
                <w:lang w:eastAsia="en-AU"/>
              </w:rPr>
              <w:t>IEC 60079-0 :2017 (Ed.7.0)</w:t>
            </w:r>
            <w:r>
              <w:rPr>
                <w:rFonts w:eastAsia="Times New Roman" w:cs="Arial"/>
                <w:sz w:val="22"/>
                <w:lang w:eastAsia="en-AU"/>
              </w:rPr>
              <w:br/>
              <w:t>IEC 60079-11:2011 (Ed.6.0) ISH5:2019</w:t>
            </w:r>
          </w:p>
        </w:tc>
        <w:tc>
          <w:tcPr>
            <w:tcW w:w="2694"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6C54A100"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Dust blanketing temperature test for intrinsically safe apparatus with EPL Da (group III)</w:t>
            </w:r>
          </w:p>
        </w:tc>
        <w:tc>
          <w:tcPr>
            <w:tcW w:w="1685"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05B17DA8"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2020-10-12</w:t>
            </w:r>
          </w:p>
        </w:tc>
      </w:tr>
      <w:tr w:rsidR="000B163F" w14:paraId="16C9463C"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5B1499EA"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2020/005</w:t>
            </w:r>
          </w:p>
        </w:tc>
        <w:tc>
          <w:tcPr>
            <w:tcW w:w="2976"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406198B9" w14:textId="77777777" w:rsidR="000B163F" w:rsidRDefault="000B163F">
            <w:pPr>
              <w:spacing w:after="160" w:line="256" w:lineRule="auto"/>
              <w:rPr>
                <w:rFonts w:eastAsia="Times New Roman" w:cs="Arial"/>
                <w:sz w:val="22"/>
                <w:lang w:eastAsia="en-AU"/>
              </w:rPr>
            </w:pPr>
            <w:r>
              <w:rPr>
                <w:rFonts w:eastAsia="Times New Roman" w:cs="Arial"/>
                <w:sz w:val="22"/>
                <w:lang w:eastAsia="en-AU"/>
              </w:rPr>
              <w:t>IEC 60079-1:2014 (Ed 7.0)</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7B2CCE90" w14:textId="77777777" w:rsidR="000B163F" w:rsidRDefault="000B163F">
            <w:pPr>
              <w:spacing w:after="160" w:line="256" w:lineRule="auto"/>
              <w:rPr>
                <w:rFonts w:eastAsia="Times New Roman" w:cs="Arial"/>
                <w:sz w:val="22"/>
                <w:lang w:eastAsia="en-AU"/>
              </w:rPr>
            </w:pPr>
            <w:r>
              <w:rPr>
                <w:rFonts w:eastAsia="Times New Roman" w:cs="Arial"/>
                <w:sz w:val="22"/>
                <w:lang w:eastAsia="en-AU"/>
              </w:rPr>
              <w:t>Compounded wire-feedthrough constructions between motor frame and terminal box</w:t>
            </w:r>
          </w:p>
        </w:tc>
        <w:tc>
          <w:tcPr>
            <w:tcW w:w="168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00FD76F5"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2020-10-12</w:t>
            </w:r>
          </w:p>
        </w:tc>
      </w:tr>
      <w:tr w:rsidR="000B163F" w14:paraId="3AF1D7C1"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42982C3D"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2020/004</w:t>
            </w:r>
          </w:p>
        </w:tc>
        <w:tc>
          <w:tcPr>
            <w:tcW w:w="2976"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62E5E73A" w14:textId="77777777" w:rsidR="000B163F" w:rsidRDefault="000B163F">
            <w:pPr>
              <w:spacing w:after="160" w:line="256" w:lineRule="auto"/>
              <w:rPr>
                <w:rFonts w:eastAsia="Times New Roman" w:cs="Arial"/>
                <w:sz w:val="22"/>
                <w:lang w:eastAsia="en-AU"/>
              </w:rPr>
            </w:pPr>
            <w:r>
              <w:rPr>
                <w:rFonts w:eastAsia="Times New Roman" w:cs="Arial"/>
                <w:sz w:val="22"/>
                <w:lang w:eastAsia="en-AU"/>
              </w:rPr>
              <w:t>IEC 60079-31: 2008 Ed.1</w:t>
            </w:r>
            <w:r>
              <w:rPr>
                <w:rFonts w:eastAsia="Times New Roman" w:cs="Arial"/>
                <w:sz w:val="22"/>
                <w:lang w:eastAsia="en-AU"/>
              </w:rPr>
              <w:br/>
              <w:t>IEC 60079-31: 2013 Ed.2</w:t>
            </w:r>
          </w:p>
        </w:tc>
        <w:tc>
          <w:tcPr>
            <w:tcW w:w="2694"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28E4941B" w14:textId="77777777" w:rsidR="000B163F" w:rsidRDefault="000B163F">
            <w:pPr>
              <w:spacing w:after="160" w:line="256" w:lineRule="auto"/>
              <w:rPr>
                <w:rFonts w:eastAsia="Times New Roman" w:cs="Arial"/>
                <w:sz w:val="22"/>
                <w:lang w:eastAsia="en-AU"/>
              </w:rPr>
            </w:pPr>
            <w:r>
              <w:rPr>
                <w:rFonts w:eastAsia="Times New Roman" w:cs="Arial"/>
                <w:sz w:val="22"/>
                <w:lang w:eastAsia="en-AU"/>
              </w:rPr>
              <w:t>Equipment completion Marking</w:t>
            </w:r>
          </w:p>
        </w:tc>
        <w:tc>
          <w:tcPr>
            <w:tcW w:w="1685"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6412A932"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2020-05-14</w:t>
            </w:r>
          </w:p>
        </w:tc>
      </w:tr>
      <w:tr w:rsidR="000B163F" w14:paraId="00CACC51"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6AEED2DD"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2020/003A</w:t>
            </w:r>
          </w:p>
        </w:tc>
        <w:tc>
          <w:tcPr>
            <w:tcW w:w="2976"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671C5AA0" w14:textId="77777777" w:rsidR="000B163F" w:rsidRDefault="000B163F">
            <w:pPr>
              <w:spacing w:after="160" w:line="256" w:lineRule="auto"/>
              <w:rPr>
                <w:rFonts w:eastAsia="Times New Roman" w:cs="Arial"/>
                <w:sz w:val="22"/>
                <w:lang w:eastAsia="en-AU"/>
              </w:rPr>
            </w:pPr>
            <w:r>
              <w:rPr>
                <w:rFonts w:eastAsia="Times New Roman" w:cs="Arial"/>
                <w:sz w:val="22"/>
                <w:lang w:eastAsia="en-AU"/>
              </w:rPr>
              <w:t>IEC 60079-0 (Ed 6)</w:t>
            </w:r>
            <w:r>
              <w:rPr>
                <w:rFonts w:eastAsia="Times New Roman" w:cs="Arial"/>
                <w:sz w:val="22"/>
                <w:lang w:eastAsia="en-AU"/>
              </w:rPr>
              <w:br/>
              <w:t>IEC 60079-0 (Ed 7)</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45CD8D28" w14:textId="77777777" w:rsidR="000B163F" w:rsidRDefault="000B163F">
            <w:pPr>
              <w:spacing w:after="160" w:line="256" w:lineRule="auto"/>
              <w:rPr>
                <w:rFonts w:eastAsia="Times New Roman" w:cs="Arial"/>
                <w:sz w:val="22"/>
                <w:lang w:eastAsia="en-AU"/>
              </w:rPr>
            </w:pPr>
            <w:r>
              <w:rPr>
                <w:rFonts w:eastAsia="Times New Roman" w:cs="Arial"/>
                <w:sz w:val="22"/>
                <w:lang w:eastAsia="en-AU"/>
              </w:rPr>
              <w:t>Verification and Operation of Climate Chambers.</w:t>
            </w:r>
          </w:p>
        </w:tc>
        <w:tc>
          <w:tcPr>
            <w:tcW w:w="168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79AD19FC"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2023-10-11</w:t>
            </w:r>
          </w:p>
        </w:tc>
      </w:tr>
      <w:tr w:rsidR="000B163F" w14:paraId="0D80C6D2"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7F0CE4F6"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2020/002</w:t>
            </w:r>
          </w:p>
        </w:tc>
        <w:tc>
          <w:tcPr>
            <w:tcW w:w="2976"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2CB8B1A6" w14:textId="77777777" w:rsidR="000B163F" w:rsidRDefault="000B163F">
            <w:pPr>
              <w:spacing w:after="160" w:line="256" w:lineRule="auto"/>
              <w:rPr>
                <w:rFonts w:eastAsia="Times New Roman" w:cs="Arial"/>
                <w:sz w:val="22"/>
                <w:lang w:eastAsia="en-AU"/>
              </w:rPr>
            </w:pPr>
            <w:r>
              <w:rPr>
                <w:rFonts w:eastAsia="Times New Roman" w:cs="Arial"/>
                <w:sz w:val="22"/>
                <w:lang w:eastAsia="en-AU"/>
              </w:rPr>
              <w:t>IEC 60079-0:2011</w:t>
            </w:r>
            <w:r>
              <w:rPr>
                <w:rFonts w:eastAsia="Times New Roman" w:cs="Arial"/>
                <w:sz w:val="22"/>
                <w:lang w:eastAsia="en-AU"/>
              </w:rPr>
              <w:br/>
              <w:t>IEC 60079-0:2017</w:t>
            </w:r>
            <w:r>
              <w:rPr>
                <w:rFonts w:eastAsia="Times New Roman" w:cs="Arial"/>
                <w:sz w:val="22"/>
                <w:lang w:eastAsia="en-AU"/>
              </w:rPr>
              <w:br/>
              <w:t>IEC 60079-7:2015</w:t>
            </w:r>
          </w:p>
        </w:tc>
        <w:tc>
          <w:tcPr>
            <w:tcW w:w="2694"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4483EB1F" w14:textId="77777777" w:rsidR="000B163F" w:rsidRDefault="000B163F">
            <w:pPr>
              <w:spacing w:after="160" w:line="256" w:lineRule="auto"/>
              <w:rPr>
                <w:rFonts w:eastAsia="Times New Roman" w:cs="Arial"/>
                <w:sz w:val="22"/>
                <w:lang w:eastAsia="en-AU"/>
              </w:rPr>
            </w:pPr>
            <w:r>
              <w:rPr>
                <w:rFonts w:eastAsia="Times New Roman" w:cs="Arial"/>
                <w:sz w:val="22"/>
                <w:lang w:eastAsia="en-AU"/>
              </w:rPr>
              <w:t>Suffix “X” and “U” to the certificate.</w:t>
            </w:r>
          </w:p>
        </w:tc>
        <w:tc>
          <w:tcPr>
            <w:tcW w:w="1685" w:type="dxa"/>
            <w:tcBorders>
              <w:top w:val="single" w:sz="2" w:space="0" w:color="auto"/>
              <w:left w:val="single" w:sz="2" w:space="0" w:color="auto"/>
              <w:bottom w:val="single" w:sz="2" w:space="0" w:color="auto"/>
              <w:right w:val="single" w:sz="2" w:space="0" w:color="auto"/>
            </w:tcBorders>
            <w:shd w:val="clear" w:color="auto" w:fill="F6F6F6"/>
            <w:tcMar>
              <w:top w:w="15" w:type="dxa"/>
              <w:left w:w="15" w:type="dxa"/>
              <w:bottom w:w="15" w:type="dxa"/>
              <w:right w:w="15" w:type="dxa"/>
            </w:tcMar>
            <w:hideMark/>
          </w:tcPr>
          <w:p w14:paraId="13DFD87C"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2020-02-13</w:t>
            </w:r>
          </w:p>
        </w:tc>
      </w:tr>
      <w:tr w:rsidR="000B163F" w14:paraId="0D928D34" w14:textId="77777777" w:rsidTr="00C71D91">
        <w:trPr>
          <w:jc w:val="center"/>
        </w:trPr>
        <w:tc>
          <w:tcPr>
            <w:tcW w:w="1557"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20581B7E" w14:textId="77777777" w:rsidR="000B163F" w:rsidRDefault="000B163F">
            <w:pPr>
              <w:spacing w:after="160" w:line="256" w:lineRule="auto"/>
              <w:rPr>
                <w:rFonts w:eastAsia="Times New Roman" w:cs="Arial"/>
                <w:sz w:val="22"/>
                <w:lang w:eastAsia="en-AU"/>
              </w:rPr>
            </w:pPr>
            <w:r>
              <w:rPr>
                <w:rFonts w:eastAsia="Times New Roman" w:cs="Arial"/>
                <w:sz w:val="22"/>
                <w:lang w:eastAsia="en-AU"/>
              </w:rPr>
              <w:t>DS 2020/001</w:t>
            </w:r>
          </w:p>
        </w:tc>
        <w:tc>
          <w:tcPr>
            <w:tcW w:w="2976"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6F2362E6" w14:textId="77777777" w:rsidR="000B163F" w:rsidRDefault="000B163F">
            <w:pPr>
              <w:spacing w:after="160" w:line="256" w:lineRule="auto"/>
              <w:rPr>
                <w:rFonts w:eastAsia="Times New Roman" w:cs="Arial"/>
                <w:sz w:val="22"/>
                <w:lang w:eastAsia="en-AU"/>
              </w:rPr>
            </w:pPr>
            <w:r>
              <w:rPr>
                <w:rFonts w:eastAsia="Times New Roman" w:cs="Arial"/>
                <w:sz w:val="22"/>
                <w:lang w:eastAsia="en-AU"/>
              </w:rPr>
              <w:t>IEC 60079-0:2017 Ed.7</w:t>
            </w:r>
          </w:p>
        </w:tc>
        <w:tc>
          <w:tcPr>
            <w:tcW w:w="2694"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3B95FF40" w14:textId="77777777" w:rsidR="000B163F" w:rsidRDefault="000B163F">
            <w:pPr>
              <w:spacing w:after="160" w:line="256" w:lineRule="auto"/>
              <w:rPr>
                <w:rFonts w:eastAsia="Times New Roman" w:cs="Arial"/>
                <w:sz w:val="22"/>
                <w:lang w:eastAsia="en-AU"/>
              </w:rPr>
            </w:pPr>
            <w:r>
              <w:rPr>
                <w:rFonts w:eastAsia="Times New Roman" w:cs="Arial"/>
                <w:sz w:val="22"/>
                <w:lang w:eastAsia="en-AU"/>
              </w:rPr>
              <w:t>Smartphone or a tablet containing a LED to support a camera function.</w:t>
            </w:r>
          </w:p>
        </w:tc>
        <w:tc>
          <w:tcPr>
            <w:tcW w:w="1685" w:type="dxa"/>
            <w:tcBorders>
              <w:top w:val="single" w:sz="2" w:space="0" w:color="auto"/>
              <w:left w:val="single" w:sz="2" w:space="0" w:color="auto"/>
              <w:bottom w:val="single" w:sz="2" w:space="0" w:color="auto"/>
              <w:right w:val="single" w:sz="2" w:space="0" w:color="auto"/>
            </w:tcBorders>
            <w:shd w:val="clear" w:color="auto" w:fill="FFFFFF"/>
            <w:tcMar>
              <w:top w:w="15" w:type="dxa"/>
              <w:left w:w="15" w:type="dxa"/>
              <w:bottom w:w="15" w:type="dxa"/>
              <w:right w:w="15" w:type="dxa"/>
            </w:tcMar>
            <w:hideMark/>
          </w:tcPr>
          <w:p w14:paraId="046E1119" w14:textId="77777777" w:rsidR="000B163F" w:rsidRDefault="000B163F">
            <w:pPr>
              <w:spacing w:after="160" w:line="256" w:lineRule="auto"/>
              <w:jc w:val="center"/>
              <w:rPr>
                <w:rFonts w:eastAsia="Times New Roman" w:cs="Arial"/>
                <w:sz w:val="22"/>
                <w:lang w:eastAsia="en-AU"/>
              </w:rPr>
            </w:pPr>
            <w:r>
              <w:rPr>
                <w:rFonts w:eastAsia="Times New Roman" w:cs="Arial"/>
                <w:sz w:val="22"/>
                <w:lang w:eastAsia="en-AU"/>
              </w:rPr>
              <w:t>2020-02-13</w:t>
            </w:r>
          </w:p>
        </w:tc>
      </w:tr>
      <w:bookmarkEnd w:id="6"/>
    </w:tbl>
    <w:p w14:paraId="14F9C2BB" w14:textId="77777777" w:rsidR="007D0DF7" w:rsidRDefault="007D0DF7" w:rsidP="000B163F">
      <w:pPr>
        <w:autoSpaceDE w:val="0"/>
        <w:autoSpaceDN w:val="0"/>
        <w:adjustRightInd w:val="0"/>
        <w:rPr>
          <w:rFonts w:eastAsia="Times New Roman" w:cs="Arial"/>
          <w:szCs w:val="24"/>
        </w:rPr>
      </w:pPr>
    </w:p>
    <w:p w14:paraId="222F0C99" w14:textId="77777777" w:rsidR="007D0DF7" w:rsidRDefault="007D0DF7" w:rsidP="000B163F">
      <w:pPr>
        <w:autoSpaceDE w:val="0"/>
        <w:autoSpaceDN w:val="0"/>
        <w:adjustRightInd w:val="0"/>
        <w:rPr>
          <w:rFonts w:eastAsia="Times New Roman" w:cs="Arial"/>
          <w:szCs w:val="24"/>
        </w:rPr>
      </w:pPr>
    </w:p>
    <w:p w14:paraId="1BC18117" w14:textId="77777777" w:rsidR="00572279" w:rsidRPr="002B71BD" w:rsidRDefault="00572279" w:rsidP="00572279">
      <w:pPr>
        <w:ind w:left="709" w:hanging="709"/>
        <w:jc w:val="both"/>
        <w:rPr>
          <w:rFonts w:eastAsia="Times New Roman"/>
          <w:b/>
          <w:bCs/>
          <w:color w:val="0070C0"/>
          <w:szCs w:val="24"/>
          <w:u w:val="single"/>
          <w:lang w:val="en-GB" w:eastAsia="fr-FR"/>
        </w:rPr>
      </w:pPr>
      <w:r w:rsidRPr="002B71BD">
        <w:rPr>
          <w:rFonts w:eastAsia="Times New Roman"/>
          <w:b/>
          <w:bCs/>
          <w:color w:val="0070C0"/>
          <w:szCs w:val="24"/>
          <w:u w:val="single"/>
          <w:lang w:val="en-GB" w:eastAsia="fr-FR"/>
        </w:rPr>
        <w:t>Decision 202</w:t>
      </w:r>
      <w:r>
        <w:rPr>
          <w:rFonts w:eastAsia="Times New Roman"/>
          <w:b/>
          <w:bCs/>
          <w:color w:val="0070C0"/>
          <w:szCs w:val="24"/>
          <w:u w:val="single"/>
          <w:lang w:val="en-GB" w:eastAsia="fr-FR"/>
        </w:rPr>
        <w:t>5</w:t>
      </w:r>
      <w:r w:rsidRPr="002B71BD">
        <w:rPr>
          <w:rFonts w:eastAsia="Times New Roman"/>
          <w:b/>
          <w:bCs/>
          <w:color w:val="0070C0"/>
          <w:szCs w:val="24"/>
          <w:u w:val="single"/>
          <w:lang w:val="en-GB" w:eastAsia="fr-FR"/>
        </w:rPr>
        <w:t>/</w:t>
      </w:r>
      <w:r>
        <w:rPr>
          <w:rFonts w:eastAsia="Times New Roman"/>
          <w:b/>
          <w:bCs/>
          <w:color w:val="0070C0"/>
          <w:szCs w:val="24"/>
          <w:u w:val="single"/>
          <w:lang w:val="en-GB" w:eastAsia="fr-FR"/>
        </w:rPr>
        <w:t>27</w:t>
      </w:r>
    </w:p>
    <w:p w14:paraId="69821FAD" w14:textId="77777777" w:rsidR="00572279" w:rsidRPr="00D7662F" w:rsidRDefault="00572279" w:rsidP="00572279">
      <w:pPr>
        <w:rPr>
          <w:rFonts w:eastAsia="Times New Roman"/>
          <w:b/>
          <w:bCs/>
          <w:strike/>
          <w:color w:val="0070C0"/>
          <w:u w:val="single"/>
          <w:lang w:val="en-GB" w:eastAsia="fr-FR"/>
        </w:rPr>
      </w:pPr>
      <w:r>
        <w:rPr>
          <w:rFonts w:eastAsia="Times New Roman"/>
          <w:bCs/>
          <w:color w:val="0070C0"/>
          <w:szCs w:val="24"/>
          <w:lang w:val="en-GB" w:eastAsia="fr-FR"/>
        </w:rPr>
        <w:t xml:space="preserve">Members </w:t>
      </w:r>
      <w:r>
        <w:rPr>
          <w:rFonts w:eastAsia="Times New Roman"/>
          <w:bCs/>
          <w:color w:val="0070C0"/>
          <w:szCs w:val="24"/>
          <w:u w:val="single"/>
          <w:lang w:val="en-GB" w:eastAsia="fr-FR"/>
        </w:rPr>
        <w:t>noted</w:t>
      </w:r>
      <w:r w:rsidRPr="0030299D">
        <w:rPr>
          <w:rFonts w:eastAsia="Times New Roman"/>
          <w:bCs/>
          <w:color w:val="0070C0"/>
          <w:szCs w:val="24"/>
          <w:lang w:val="en-GB" w:eastAsia="fr-FR"/>
        </w:rPr>
        <w:t xml:space="preserve"> the list of ExTAG Decision Sheets</w:t>
      </w:r>
      <w:r>
        <w:rPr>
          <w:rFonts w:eastAsia="Times New Roman"/>
          <w:bCs/>
          <w:color w:val="0070C0"/>
          <w:szCs w:val="24"/>
          <w:lang w:val="en-GB" w:eastAsia="fr-FR"/>
        </w:rPr>
        <w:t xml:space="preserve"> now falling under the 5 year review and the intention to request the originator to review these and make recommendations. </w:t>
      </w:r>
    </w:p>
    <w:p w14:paraId="35864FB7" w14:textId="77777777" w:rsidR="000B163F" w:rsidRDefault="000B163F" w:rsidP="000B163F">
      <w:pPr>
        <w:autoSpaceDE w:val="0"/>
        <w:autoSpaceDN w:val="0"/>
        <w:adjustRightInd w:val="0"/>
        <w:rPr>
          <w:rFonts w:eastAsia="Times New Roman" w:cs="Arial"/>
          <w:szCs w:val="24"/>
        </w:rPr>
      </w:pPr>
    </w:p>
    <w:p w14:paraId="139AA851" w14:textId="77777777" w:rsidR="000B163F" w:rsidRDefault="000B163F" w:rsidP="000B163F">
      <w:pPr>
        <w:autoSpaceDE w:val="0"/>
        <w:autoSpaceDN w:val="0"/>
        <w:adjustRightInd w:val="0"/>
        <w:rPr>
          <w:rFonts w:eastAsia="Times New Roman" w:cs="Arial"/>
          <w:szCs w:val="24"/>
        </w:rPr>
      </w:pPr>
    </w:p>
    <w:p w14:paraId="0EB6C6DA" w14:textId="77777777" w:rsidR="000B163F" w:rsidRDefault="000B163F" w:rsidP="000B163F">
      <w:pPr>
        <w:pStyle w:val="Heading2"/>
        <w:ind w:left="709" w:hanging="709"/>
      </w:pPr>
      <w:r>
        <w:t>Process for the preparation and approval of Decision Sheets</w:t>
      </w:r>
    </w:p>
    <w:p w14:paraId="14F742C9" w14:textId="77777777" w:rsidR="000B163F" w:rsidRDefault="000B163F" w:rsidP="000B163F">
      <w:pPr>
        <w:rPr>
          <w:lang w:val="en-GB"/>
        </w:rPr>
      </w:pPr>
    </w:p>
    <w:p w14:paraId="6CC9C53A" w14:textId="00892A59" w:rsidR="000B163F" w:rsidRDefault="000B163F" w:rsidP="00283792">
      <w:pPr>
        <w:autoSpaceDE w:val="0"/>
        <w:autoSpaceDN w:val="0"/>
        <w:adjustRightInd w:val="0"/>
        <w:rPr>
          <w:rFonts w:eastAsia="Times New Roman" w:cs="Arial"/>
          <w:bCs/>
          <w:iCs/>
          <w:szCs w:val="24"/>
          <w:lang w:val="en-GB"/>
        </w:rPr>
      </w:pPr>
      <w:r w:rsidRPr="00826C14">
        <w:rPr>
          <w:rFonts w:eastAsia="Times New Roman" w:cs="Arial"/>
          <w:bCs/>
          <w:iCs/>
          <w:szCs w:val="24"/>
          <w:lang w:val="en-GB"/>
        </w:rPr>
        <w:t xml:space="preserve">Members are requested to </w:t>
      </w:r>
      <w:r w:rsidRPr="00826C14">
        <w:rPr>
          <w:rFonts w:eastAsia="Times New Roman" w:cs="Arial"/>
          <w:b/>
          <w:iCs/>
          <w:szCs w:val="24"/>
          <w:u w:val="single"/>
          <w:lang w:val="en-GB"/>
        </w:rPr>
        <w:t>note</w:t>
      </w:r>
      <w:r w:rsidRPr="00826C14">
        <w:rPr>
          <w:rFonts w:eastAsia="Times New Roman" w:cs="Arial"/>
          <w:bCs/>
          <w:iCs/>
          <w:szCs w:val="24"/>
          <w:lang w:val="en-GB"/>
        </w:rPr>
        <w:t xml:space="preserve"> </w:t>
      </w:r>
      <w:r w:rsidR="00826C14">
        <w:rPr>
          <w:rFonts w:eastAsia="Times New Roman" w:cs="Arial"/>
          <w:bCs/>
          <w:iCs/>
          <w:szCs w:val="24"/>
          <w:lang w:val="en-GB"/>
        </w:rPr>
        <w:t xml:space="preserve">the </w:t>
      </w:r>
      <w:r w:rsidRPr="00826C14">
        <w:rPr>
          <w:rFonts w:eastAsia="Times New Roman" w:cs="Arial"/>
          <w:bCs/>
          <w:iCs/>
          <w:szCs w:val="24"/>
          <w:lang w:val="en-GB"/>
        </w:rPr>
        <w:t>current edition of OD 035 – Procedure to generate, discuss, report and publish ExTAG Decision Sheets Edition 3.2 and Form F</w:t>
      </w:r>
      <w:r w:rsidR="00826C14">
        <w:rPr>
          <w:rFonts w:eastAsia="Times New Roman" w:cs="Arial"/>
          <w:bCs/>
          <w:iCs/>
          <w:szCs w:val="24"/>
          <w:lang w:val="en-GB"/>
        </w:rPr>
        <w:t>-</w:t>
      </w:r>
      <w:r w:rsidRPr="00826C14">
        <w:rPr>
          <w:rFonts w:eastAsia="Times New Roman" w:cs="Arial"/>
          <w:bCs/>
          <w:iCs/>
          <w:szCs w:val="24"/>
          <w:lang w:val="en-GB"/>
        </w:rPr>
        <w:t>014.</w:t>
      </w:r>
      <w:r>
        <w:rPr>
          <w:rFonts w:eastAsia="Times New Roman" w:cs="Arial"/>
          <w:bCs/>
          <w:iCs/>
          <w:szCs w:val="24"/>
          <w:lang w:val="en-GB"/>
        </w:rPr>
        <w:t xml:space="preserve"> </w:t>
      </w:r>
    </w:p>
    <w:p w14:paraId="13A0225B" w14:textId="77777777" w:rsidR="000B163F" w:rsidRDefault="000B163F" w:rsidP="000B163F">
      <w:pPr>
        <w:rPr>
          <w:lang w:val="en-GB"/>
        </w:rPr>
      </w:pPr>
    </w:p>
    <w:p w14:paraId="0152C046" w14:textId="77777777" w:rsidR="000B163F" w:rsidRDefault="000B163F" w:rsidP="00283792">
      <w:pPr>
        <w:ind w:left="1134"/>
        <w:jc w:val="both"/>
        <w:rPr>
          <w:rFonts w:eastAsia="Times New Roman" w:cs="Arial"/>
          <w:b/>
          <w:szCs w:val="24"/>
          <w:u w:val="single"/>
          <w:lang w:val="en-GB"/>
        </w:rPr>
      </w:pPr>
      <w:r>
        <w:rPr>
          <w:rFonts w:eastAsia="Times New Roman" w:cs="Arial"/>
          <w:b/>
          <w:bCs/>
          <w:szCs w:val="24"/>
          <w:u w:val="single"/>
        </w:rPr>
        <w:t>Document</w:t>
      </w:r>
      <w:r>
        <w:rPr>
          <w:rFonts w:eastAsia="Times New Roman" w:cs="Arial"/>
          <w:b/>
          <w:szCs w:val="24"/>
          <w:u w:val="single"/>
          <w:lang w:val="en-GB"/>
        </w:rPr>
        <w:t xml:space="preserve"> for Noting and Consideration:</w:t>
      </w:r>
    </w:p>
    <w:p w14:paraId="5EA6EE48" w14:textId="6CB76549" w:rsidR="000B163F" w:rsidRDefault="000B163F" w:rsidP="00283792">
      <w:pPr>
        <w:pStyle w:val="ListParagraph"/>
        <w:numPr>
          <w:ilvl w:val="0"/>
          <w:numId w:val="4"/>
        </w:numPr>
        <w:ind w:left="1560" w:hanging="426"/>
        <w:rPr>
          <w:rFonts w:eastAsia="Times New Roman" w:cs="Arial"/>
          <w:szCs w:val="24"/>
          <w:lang w:val="en-GB"/>
        </w:rPr>
      </w:pPr>
      <w:hyperlink w:history="1">
        <w:r w:rsidRPr="00283792">
          <w:rPr>
            <w:rStyle w:val="Hyperlink"/>
            <w:rFonts w:cs="Arial"/>
            <w:b/>
            <w:bCs/>
            <w:szCs w:val="24"/>
            <w:lang w:val="en-GB"/>
          </w:rPr>
          <w:t>OD 035</w:t>
        </w:r>
      </w:hyperlink>
      <w:r>
        <w:rPr>
          <w:rFonts w:eastAsia="Times New Roman" w:cs="Arial"/>
          <w:b/>
          <w:color w:val="000099"/>
          <w:szCs w:val="24"/>
          <w:lang w:val="en-GB"/>
        </w:rPr>
        <w:t xml:space="preserve"> </w:t>
      </w:r>
      <w:r>
        <w:rPr>
          <w:rFonts w:eastAsia="Times New Roman" w:cs="Arial"/>
          <w:b/>
          <w:szCs w:val="24"/>
          <w:lang w:val="en-GB"/>
        </w:rPr>
        <w:t xml:space="preserve">– </w:t>
      </w:r>
      <w:r>
        <w:rPr>
          <w:rFonts w:eastAsia="Times New Roman" w:cs="Arial"/>
          <w:bCs/>
          <w:szCs w:val="24"/>
          <w:lang w:val="en-GB"/>
        </w:rPr>
        <w:t>Pr</w:t>
      </w:r>
      <w:r>
        <w:rPr>
          <w:rFonts w:eastAsia="Times New Roman" w:cs="Arial"/>
          <w:szCs w:val="24"/>
          <w:lang w:val="en-GB"/>
        </w:rPr>
        <w:t>ocedure to generate, discuss, report and publish ExTAG Decision Sheets – Edition 3.2</w:t>
      </w:r>
    </w:p>
    <w:p w14:paraId="45102A7B" w14:textId="3D07BBAB" w:rsidR="000B163F" w:rsidRDefault="000B163F" w:rsidP="00283792">
      <w:pPr>
        <w:pStyle w:val="ListParagraph"/>
        <w:numPr>
          <w:ilvl w:val="0"/>
          <w:numId w:val="4"/>
        </w:numPr>
        <w:ind w:left="1560" w:hanging="426"/>
        <w:rPr>
          <w:rFonts w:eastAsia="Times New Roman" w:cs="Arial"/>
          <w:bCs/>
          <w:szCs w:val="24"/>
          <w:lang w:val="en-GB"/>
        </w:rPr>
      </w:pPr>
      <w:hyperlink w:history="1">
        <w:r w:rsidRPr="00283792">
          <w:rPr>
            <w:rStyle w:val="Hyperlink"/>
            <w:rFonts w:cs="Arial"/>
            <w:b/>
            <w:bCs/>
            <w:szCs w:val="24"/>
            <w:lang w:val="en-GB"/>
          </w:rPr>
          <w:t>F</w:t>
        </w:r>
        <w:r w:rsidR="00826C14">
          <w:rPr>
            <w:rStyle w:val="Hyperlink"/>
            <w:rFonts w:cs="Arial"/>
            <w:b/>
            <w:bCs/>
            <w:szCs w:val="24"/>
            <w:lang w:val="en-GB"/>
          </w:rPr>
          <w:t>-</w:t>
        </w:r>
        <w:r w:rsidRPr="00283792">
          <w:rPr>
            <w:rStyle w:val="Hyperlink"/>
            <w:rFonts w:cs="Arial"/>
            <w:b/>
            <w:bCs/>
            <w:szCs w:val="24"/>
            <w:lang w:val="en-GB"/>
          </w:rPr>
          <w:t>014</w:t>
        </w:r>
      </w:hyperlink>
      <w:r>
        <w:rPr>
          <w:rFonts w:eastAsia="Times New Roman" w:cs="Arial"/>
          <w:b/>
          <w:color w:val="3333FF"/>
          <w:szCs w:val="24"/>
          <w:lang w:val="en-GB"/>
        </w:rPr>
        <w:t xml:space="preserve"> </w:t>
      </w:r>
      <w:r>
        <w:rPr>
          <w:rFonts w:eastAsia="Times New Roman" w:cs="Arial"/>
          <w:b/>
          <w:szCs w:val="24"/>
          <w:lang w:val="en-GB"/>
        </w:rPr>
        <w:t xml:space="preserve">– </w:t>
      </w:r>
      <w:r>
        <w:rPr>
          <w:rFonts w:eastAsia="Times New Roman" w:cs="Arial"/>
          <w:bCs/>
          <w:szCs w:val="24"/>
          <w:lang w:val="en-GB"/>
        </w:rPr>
        <w:t>Template for preparing Draft Decision Sheets</w:t>
      </w:r>
    </w:p>
    <w:p w14:paraId="4B08B3B6" w14:textId="77777777" w:rsidR="007D0DF7" w:rsidRDefault="007D0DF7" w:rsidP="007D0DF7">
      <w:pPr>
        <w:rPr>
          <w:rFonts w:eastAsia="Times New Roman" w:cs="Arial"/>
          <w:bCs/>
          <w:szCs w:val="24"/>
          <w:lang w:val="en-GB"/>
        </w:rPr>
      </w:pPr>
    </w:p>
    <w:p w14:paraId="56AF6ACD" w14:textId="39F0F49E" w:rsidR="00826C14" w:rsidRPr="00826C14" w:rsidRDefault="00826C14" w:rsidP="00826C14">
      <w:pPr>
        <w:rPr>
          <w:color w:val="000000" w:themeColor="text1"/>
          <w:lang w:val="en-GB"/>
        </w:rPr>
      </w:pPr>
      <w:r w:rsidRPr="00826C14">
        <w:rPr>
          <w:color w:val="000000" w:themeColor="text1"/>
          <w:lang w:val="en-GB"/>
        </w:rPr>
        <w:lastRenderedPageBreak/>
        <w:t>The Chair reported that TC 31 have requested that they may need additional time for considering draft DS. This is possible on a case-by-case basis and hence no change to OD was warranted.  Noting that OD 035 currently provides for a 6-week comment period which is ample, noting step 2 from OD 035</w:t>
      </w:r>
      <w:r>
        <w:rPr>
          <w:color w:val="000000" w:themeColor="text1"/>
          <w:lang w:val="en-GB"/>
        </w:rPr>
        <w:t>:</w:t>
      </w:r>
    </w:p>
    <w:p w14:paraId="22A12326" w14:textId="77777777" w:rsidR="00826C14" w:rsidRPr="00826C14" w:rsidRDefault="00826C14" w:rsidP="00826C14">
      <w:pPr>
        <w:rPr>
          <w:color w:val="000000" w:themeColor="text1"/>
          <w:lang w:val="en-GB"/>
        </w:rPr>
      </w:pPr>
    </w:p>
    <w:p w14:paraId="74727609" w14:textId="77777777" w:rsidR="00826C14" w:rsidRPr="00826C14" w:rsidRDefault="00826C14" w:rsidP="00826C14">
      <w:pPr>
        <w:ind w:left="720"/>
        <w:jc w:val="both"/>
        <w:rPr>
          <w:b/>
          <w:bCs/>
          <w:color w:val="000000" w:themeColor="text1"/>
        </w:rPr>
      </w:pPr>
      <w:r w:rsidRPr="00826C14">
        <w:rPr>
          <w:b/>
          <w:bCs/>
          <w:color w:val="000000" w:themeColor="text1"/>
        </w:rPr>
        <w:t>Step 2 – Circulation of the first draft</w:t>
      </w:r>
    </w:p>
    <w:p w14:paraId="6627294F" w14:textId="77777777" w:rsidR="00826C14" w:rsidRPr="00826C14" w:rsidRDefault="00826C14" w:rsidP="00826C14">
      <w:pPr>
        <w:ind w:left="720"/>
        <w:jc w:val="both"/>
        <w:rPr>
          <w:color w:val="000000" w:themeColor="text1"/>
        </w:rPr>
      </w:pPr>
      <w:r w:rsidRPr="00826C14">
        <w:rPr>
          <w:color w:val="000000" w:themeColor="text1"/>
        </w:rPr>
        <w:t>The IECEx Secretariat will circulate the draft ExTAG decision sheet for comment to</w:t>
      </w:r>
    </w:p>
    <w:p w14:paraId="0768A73A" w14:textId="77777777" w:rsidR="00826C14" w:rsidRPr="00826C14" w:rsidRDefault="00826C14" w:rsidP="00826C14">
      <w:pPr>
        <w:ind w:left="720"/>
        <w:jc w:val="both"/>
        <w:rPr>
          <w:color w:val="000000" w:themeColor="text1"/>
        </w:rPr>
      </w:pPr>
      <w:r w:rsidRPr="00826C14">
        <w:rPr>
          <w:color w:val="000000" w:themeColor="text1"/>
        </w:rPr>
        <w:t>ExTAG members except chairs and secretaries of IEC TC 31 and subcommittees (SCs).</w:t>
      </w:r>
    </w:p>
    <w:p w14:paraId="54E40248" w14:textId="77777777" w:rsidR="00826C14" w:rsidRPr="00826C14" w:rsidRDefault="00826C14" w:rsidP="00826C14">
      <w:pPr>
        <w:ind w:left="720"/>
        <w:jc w:val="both"/>
        <w:rPr>
          <w:color w:val="000000" w:themeColor="text1"/>
        </w:rPr>
      </w:pPr>
    </w:p>
    <w:p w14:paraId="4A38766C" w14:textId="77777777" w:rsidR="00826C14" w:rsidRPr="00826C14" w:rsidRDefault="00826C14" w:rsidP="00826C14">
      <w:pPr>
        <w:ind w:left="720"/>
        <w:jc w:val="both"/>
        <w:rPr>
          <w:color w:val="000000" w:themeColor="text1"/>
        </w:rPr>
      </w:pPr>
      <w:r w:rsidRPr="00826C14">
        <w:rPr>
          <w:color w:val="000000" w:themeColor="text1"/>
        </w:rPr>
        <w:t>However, circulation shall include the TC 31 IECEx liaison who will coordinate the</w:t>
      </w:r>
    </w:p>
    <w:p w14:paraId="7323E725" w14:textId="77777777" w:rsidR="00826C14" w:rsidRPr="00826C14" w:rsidRDefault="00826C14" w:rsidP="00826C14">
      <w:pPr>
        <w:ind w:left="720"/>
        <w:jc w:val="both"/>
        <w:rPr>
          <w:color w:val="000000" w:themeColor="text1"/>
        </w:rPr>
      </w:pPr>
      <w:r w:rsidRPr="00826C14">
        <w:rPr>
          <w:color w:val="000000" w:themeColor="text1"/>
        </w:rPr>
        <w:t>consultation within IEC TC 31 via the IECEx website under ExTAG committee</w:t>
      </w:r>
    </w:p>
    <w:p w14:paraId="43677572" w14:textId="77777777" w:rsidR="00826C14" w:rsidRPr="00826C14" w:rsidRDefault="00826C14" w:rsidP="00826C14">
      <w:pPr>
        <w:ind w:left="720"/>
        <w:jc w:val="both"/>
        <w:rPr>
          <w:color w:val="000000" w:themeColor="text1"/>
        </w:rPr>
      </w:pPr>
      <w:r w:rsidRPr="00826C14">
        <w:rPr>
          <w:color w:val="000000" w:themeColor="text1"/>
        </w:rPr>
        <w:t>documents. At this time, the IECEx Secretariat will issue an email circular advising the members of ExTAG and IECEx management committee (ExMC) (for information only) and the IEC TC 31 IECEx liaison of the availability of the document for comment on the website.</w:t>
      </w:r>
    </w:p>
    <w:p w14:paraId="73116BC1" w14:textId="77777777" w:rsidR="00826C14" w:rsidRPr="00826C14" w:rsidRDefault="00826C14" w:rsidP="00826C14">
      <w:pPr>
        <w:ind w:left="720"/>
        <w:jc w:val="both"/>
        <w:rPr>
          <w:color w:val="000000" w:themeColor="text1"/>
        </w:rPr>
      </w:pPr>
    </w:p>
    <w:p w14:paraId="3B63DB9F" w14:textId="50628439" w:rsidR="00826C14" w:rsidRPr="00826C14" w:rsidRDefault="00826C14" w:rsidP="00826C14">
      <w:pPr>
        <w:ind w:left="720"/>
        <w:jc w:val="both"/>
        <w:rPr>
          <w:color w:val="000000" w:themeColor="text1"/>
          <w:lang w:val="en-GB"/>
        </w:rPr>
      </w:pPr>
      <w:r w:rsidRPr="00826C14">
        <w:rPr>
          <w:color w:val="000000" w:themeColor="text1"/>
        </w:rPr>
        <w:t>The comment period is six weeks unless justified and agreed by ExTAG Chair. The</w:t>
      </w:r>
      <w:r>
        <w:rPr>
          <w:color w:val="000000" w:themeColor="text1"/>
        </w:rPr>
        <w:t xml:space="preserve"> </w:t>
      </w:r>
      <w:r w:rsidRPr="00826C14">
        <w:rPr>
          <w:color w:val="000000" w:themeColor="text1"/>
        </w:rPr>
        <w:t>comment period will be identified on the cover sheet for the draft ExTAG DS.</w:t>
      </w:r>
    </w:p>
    <w:p w14:paraId="7DD253E5" w14:textId="77777777" w:rsidR="00826C14" w:rsidRDefault="00826C14" w:rsidP="00826C14">
      <w:pPr>
        <w:jc w:val="both"/>
        <w:rPr>
          <w:rFonts w:eastAsia="Times New Roman" w:cs="Arial"/>
          <w:bCs/>
          <w:szCs w:val="24"/>
          <w:lang w:val="en-GB"/>
        </w:rPr>
      </w:pPr>
    </w:p>
    <w:p w14:paraId="007E17F8" w14:textId="5EC48705" w:rsidR="007D0DF7" w:rsidRPr="007D0DF7" w:rsidRDefault="007D0DF7" w:rsidP="00826C14">
      <w:pPr>
        <w:jc w:val="both"/>
        <w:rPr>
          <w:rFonts w:eastAsia="Times New Roman" w:cs="Arial"/>
          <w:bCs/>
          <w:szCs w:val="24"/>
          <w:lang w:val="en-GB"/>
        </w:rPr>
      </w:pPr>
      <w:r>
        <w:rPr>
          <w:rFonts w:eastAsia="Times New Roman" w:cs="Arial"/>
          <w:bCs/>
          <w:szCs w:val="24"/>
          <w:lang w:val="en-GB"/>
        </w:rPr>
        <w:t>No issues were raised</w:t>
      </w:r>
      <w:r w:rsidR="00826C14">
        <w:rPr>
          <w:rFonts w:eastAsia="Times New Roman" w:cs="Arial"/>
          <w:bCs/>
          <w:szCs w:val="24"/>
          <w:lang w:val="en-GB"/>
        </w:rPr>
        <w:t xml:space="preserve"> by the meeting</w:t>
      </w:r>
      <w:r>
        <w:rPr>
          <w:rFonts w:eastAsia="Times New Roman" w:cs="Arial"/>
          <w:bCs/>
          <w:szCs w:val="24"/>
          <w:lang w:val="en-GB"/>
        </w:rPr>
        <w:t>.</w:t>
      </w:r>
    </w:p>
    <w:p w14:paraId="25A8DD64" w14:textId="77777777" w:rsidR="00572279" w:rsidRDefault="00572279" w:rsidP="00572279">
      <w:pPr>
        <w:rPr>
          <w:rFonts w:eastAsia="Times New Roman" w:cs="Arial"/>
          <w:bCs/>
          <w:szCs w:val="24"/>
          <w:lang w:val="en-GB"/>
        </w:rPr>
      </w:pPr>
    </w:p>
    <w:p w14:paraId="2E6C1FB2" w14:textId="77777777" w:rsidR="00826C14" w:rsidRDefault="00826C14" w:rsidP="00572279">
      <w:pPr>
        <w:rPr>
          <w:rFonts w:eastAsia="Times New Roman" w:cs="Arial"/>
          <w:bCs/>
          <w:szCs w:val="24"/>
          <w:lang w:val="en-GB"/>
        </w:rPr>
      </w:pPr>
    </w:p>
    <w:p w14:paraId="23826B53" w14:textId="77777777" w:rsidR="00572279" w:rsidRPr="00934B01" w:rsidRDefault="00572279" w:rsidP="0057227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28</w:t>
      </w:r>
    </w:p>
    <w:p w14:paraId="5D5C10DD" w14:textId="77777777" w:rsidR="00572279" w:rsidRDefault="00572279" w:rsidP="00572279">
      <w:pPr>
        <w:rPr>
          <w:rFonts w:eastAsia="Times New Roman"/>
          <w:bCs/>
          <w:color w:val="0070C0"/>
          <w:lang w:val="en-GB" w:eastAsia="fr-FR"/>
        </w:rPr>
      </w:pPr>
      <w:r w:rsidRPr="00934B01">
        <w:rPr>
          <w:rFonts w:eastAsia="Times New Roman"/>
          <w:bCs/>
          <w:color w:val="0070C0"/>
          <w:lang w:val="en-GB" w:eastAsia="fr-FR"/>
        </w:rPr>
        <w:t xml:space="preserve">Members </w:t>
      </w:r>
      <w:r>
        <w:rPr>
          <w:rFonts w:eastAsia="Times New Roman"/>
          <w:bCs/>
          <w:color w:val="0070C0"/>
          <w:u w:val="single"/>
          <w:lang w:val="en-GB" w:eastAsia="fr-FR"/>
        </w:rPr>
        <w:t>noted</w:t>
      </w:r>
      <w:r>
        <w:rPr>
          <w:rFonts w:eastAsia="Times New Roman"/>
          <w:bCs/>
          <w:color w:val="0070C0"/>
          <w:lang w:val="en-GB" w:eastAsia="fr-FR"/>
        </w:rPr>
        <w:t xml:space="preserve"> IECEx OD 035, Edition 3.2 and Form 014.</w:t>
      </w:r>
    </w:p>
    <w:p w14:paraId="6321D201" w14:textId="77777777" w:rsidR="00572279" w:rsidRPr="00572279" w:rsidRDefault="00572279" w:rsidP="00572279">
      <w:pPr>
        <w:rPr>
          <w:rFonts w:eastAsia="Times New Roman" w:cs="Arial"/>
          <w:bCs/>
          <w:szCs w:val="24"/>
          <w:lang w:val="en-GB"/>
        </w:rPr>
      </w:pPr>
    </w:p>
    <w:p w14:paraId="19260540" w14:textId="77777777" w:rsidR="000B163F" w:rsidRDefault="000B163F" w:rsidP="000B163F">
      <w:pPr>
        <w:rPr>
          <w:strike/>
        </w:rPr>
      </w:pPr>
    </w:p>
    <w:p w14:paraId="62A42B75" w14:textId="77777777" w:rsidR="000B163F" w:rsidRDefault="000B163F" w:rsidP="000B163F">
      <w:pPr>
        <w:pStyle w:val="Heading1"/>
        <w:spacing w:before="0" w:after="0"/>
        <w:ind w:left="709" w:hanging="709"/>
      </w:pPr>
      <w:r>
        <w:t>ExTAG Proposed Decision Sheets in progress</w:t>
      </w:r>
    </w:p>
    <w:p w14:paraId="4F242515" w14:textId="77777777" w:rsidR="000B163F" w:rsidRDefault="000B163F" w:rsidP="000B163F"/>
    <w:p w14:paraId="38AF80F4" w14:textId="77777777" w:rsidR="000B163F" w:rsidRDefault="000B163F" w:rsidP="000B163F">
      <w:pPr>
        <w:pStyle w:val="Heading2"/>
        <w:ind w:left="709" w:hanging="709"/>
      </w:pPr>
      <w:bookmarkStart w:id="7" w:name="_Hlk144114579"/>
      <w:r>
        <w:t>Decision Sheet DS 2024/002</w:t>
      </w:r>
    </w:p>
    <w:p w14:paraId="3FF2E0D0" w14:textId="77777777" w:rsidR="000B163F" w:rsidRDefault="000B163F" w:rsidP="000B163F"/>
    <w:p w14:paraId="63A77309" w14:textId="77777777" w:rsidR="000B163F" w:rsidRDefault="000B163F" w:rsidP="007A30EF">
      <w:pPr>
        <w:jc w:val="both"/>
        <w:rPr>
          <w:rFonts w:eastAsia="Times New Roman"/>
          <w:b/>
          <w:bCs/>
          <w:i/>
          <w:iCs/>
        </w:rPr>
      </w:pPr>
      <w:r>
        <w:t>IECEx Decision Sheet DS 2024/002 was approved during the 2024 ExTAG</w:t>
      </w:r>
      <w:r>
        <w:rPr>
          <w:rFonts w:eastAsia="Times New Roman"/>
          <w:bCs/>
          <w:iCs/>
        </w:rPr>
        <w:t xml:space="preserve"> </w:t>
      </w:r>
    </w:p>
    <w:p w14:paraId="29F51A8E" w14:textId="25F133D7" w:rsidR="000B163F" w:rsidRDefault="000B163F" w:rsidP="007A30EF">
      <w:pPr>
        <w:jc w:val="both"/>
      </w:pPr>
      <w:r>
        <w:t>Meeting. Since then, a proposal has been issued to amend DS 2024/002</w:t>
      </w:r>
    </w:p>
    <w:p w14:paraId="3B087DD9" w14:textId="2C156920" w:rsidR="000B163F" w:rsidRDefault="000B163F" w:rsidP="007A30EF">
      <w:pPr>
        <w:jc w:val="both"/>
        <w:rPr>
          <w:rFonts w:cs="Arial"/>
          <w:b/>
          <w:i/>
        </w:rPr>
      </w:pPr>
      <w:r>
        <w:t xml:space="preserve">(ExTAG/744/CD Draft ExTAG Decision Sheet - Applicability of IEC 60079-0 for non-electrical equipment). Given the feedback from members and pending publication of next edition of IEC 60079-0, the meeting </w:t>
      </w:r>
      <w:r w:rsidR="007A30EF">
        <w:t xml:space="preserve">was </w:t>
      </w:r>
      <w:r>
        <w:t>asked to support the ExTAG Officers view to retain DS 2024/002 in its current form.</w:t>
      </w:r>
    </w:p>
    <w:p w14:paraId="4FD0B384" w14:textId="77777777" w:rsidR="000B163F" w:rsidRDefault="000B163F" w:rsidP="000B163F">
      <w:pPr>
        <w:rPr>
          <w:u w:val="single"/>
        </w:rPr>
      </w:pPr>
    </w:p>
    <w:p w14:paraId="1483A5F3" w14:textId="77777777" w:rsidR="000B163F" w:rsidRDefault="000B163F" w:rsidP="00283792">
      <w:pPr>
        <w:ind w:left="1134"/>
        <w:rPr>
          <w:rFonts w:eastAsia="Times New Roman" w:cs="Arial"/>
          <w:b/>
          <w:szCs w:val="24"/>
          <w:u w:val="single"/>
          <w:lang w:val="en-GB"/>
        </w:rPr>
      </w:pPr>
      <w:r>
        <w:rPr>
          <w:rFonts w:eastAsia="Times New Roman" w:cs="Arial"/>
          <w:b/>
          <w:szCs w:val="24"/>
          <w:u w:val="single"/>
          <w:lang w:val="en-GB"/>
        </w:rPr>
        <w:t>Documents for consideration:</w:t>
      </w:r>
    </w:p>
    <w:bookmarkStart w:id="8" w:name="_Hlk173760414"/>
    <w:p w14:paraId="2CD33B6B" w14:textId="77777777" w:rsidR="000B163F" w:rsidRDefault="000B163F" w:rsidP="00283792">
      <w:pPr>
        <w:pStyle w:val="ListParagraph"/>
        <w:numPr>
          <w:ilvl w:val="0"/>
          <w:numId w:val="4"/>
        </w:numPr>
        <w:ind w:left="1560" w:hanging="426"/>
        <w:rPr>
          <w:rFonts w:eastAsia="Times New Roman" w:cs="Arial"/>
          <w:bCs/>
          <w:szCs w:val="24"/>
          <w:lang w:val="en-GB"/>
        </w:rPr>
      </w:pPr>
      <w:r w:rsidRPr="00AC25F5">
        <w:rPr>
          <w:b/>
          <w:bCs/>
        </w:rPr>
        <w:fldChar w:fldCharType="begin"/>
      </w:r>
      <w:r w:rsidRPr="00AC25F5">
        <w:rPr>
          <w:b/>
          <w:bCs/>
        </w:rPr>
        <w:instrText>HYPERLINK "https://www.iecex.com/dmsdocument/4670/"</w:instrText>
      </w:r>
      <w:r w:rsidRPr="00AC25F5">
        <w:rPr>
          <w:b/>
          <w:bCs/>
        </w:rPr>
      </w:r>
      <w:r w:rsidRPr="00AC25F5">
        <w:rPr>
          <w:b/>
          <w:bCs/>
        </w:rPr>
        <w:fldChar w:fldCharType="separate"/>
      </w:r>
      <w:r w:rsidRPr="00AC25F5">
        <w:rPr>
          <w:rStyle w:val="Hyperlink"/>
          <w:b/>
          <w:bCs/>
          <w:color w:val="auto"/>
        </w:rPr>
        <w:t>ExTAG</w:t>
      </w:r>
      <w:r w:rsidRPr="00AC25F5">
        <w:rPr>
          <w:rStyle w:val="Hyperlink"/>
          <w:rFonts w:cs="Arial"/>
          <w:b/>
          <w:bCs/>
          <w:color w:val="auto"/>
          <w:szCs w:val="24"/>
          <w:lang w:val="en-GB"/>
        </w:rPr>
        <w:t>/744/CD</w:t>
      </w:r>
      <w:r w:rsidRPr="00AC25F5">
        <w:rPr>
          <w:b/>
          <w:bCs/>
        </w:rPr>
        <w:fldChar w:fldCharType="end"/>
      </w:r>
      <w:r>
        <w:rPr>
          <w:rFonts w:eastAsia="Times New Roman" w:cs="Arial"/>
          <w:b/>
          <w:szCs w:val="24"/>
          <w:lang w:val="en-GB"/>
        </w:rPr>
        <w:t xml:space="preserve"> – </w:t>
      </w:r>
      <w:r>
        <w:rPr>
          <w:rFonts w:eastAsia="Times New Roman" w:cs="Arial"/>
          <w:bCs/>
          <w:szCs w:val="24"/>
          <w:lang w:val="en-GB"/>
        </w:rPr>
        <w:t xml:space="preserve">Draft ExTAG Decision Sheet - </w:t>
      </w:r>
      <w:bookmarkStart w:id="9" w:name="_Hlk172730334"/>
      <w:r>
        <w:rPr>
          <w:rFonts w:eastAsia="Times New Roman" w:cs="Arial"/>
          <w:bCs/>
          <w:szCs w:val="24"/>
          <w:lang w:val="en-GB"/>
        </w:rPr>
        <w:t>Applicability of IEC 60079-0 for non-electrical equipment</w:t>
      </w:r>
    </w:p>
    <w:bookmarkEnd w:id="8"/>
    <w:bookmarkEnd w:id="9"/>
    <w:p w14:paraId="3E9B37DC" w14:textId="77777777" w:rsidR="000B163F" w:rsidRDefault="000B163F" w:rsidP="00283792">
      <w:pPr>
        <w:pStyle w:val="ListParagraph"/>
        <w:numPr>
          <w:ilvl w:val="0"/>
          <w:numId w:val="12"/>
        </w:numPr>
        <w:ind w:left="1560" w:hanging="426"/>
        <w:rPr>
          <w:rFonts w:eastAsia="Times New Roman" w:cs="Arial"/>
          <w:bCs/>
          <w:szCs w:val="24"/>
          <w:lang w:val="en-GB"/>
        </w:rPr>
      </w:pPr>
      <w:r w:rsidRPr="00AC25F5">
        <w:rPr>
          <w:b/>
          <w:bCs/>
        </w:rPr>
        <w:fldChar w:fldCharType="begin"/>
      </w:r>
      <w:r w:rsidRPr="00AC25F5">
        <w:rPr>
          <w:b/>
          <w:bCs/>
        </w:rPr>
        <w:instrText>HYPERLINK "https://www.iecex.com/dmsdocument/4750/"</w:instrText>
      </w:r>
      <w:r w:rsidRPr="00AC25F5">
        <w:rPr>
          <w:b/>
          <w:bCs/>
        </w:rPr>
      </w:r>
      <w:r w:rsidRPr="00AC25F5">
        <w:rPr>
          <w:b/>
          <w:bCs/>
        </w:rPr>
        <w:fldChar w:fldCharType="separate"/>
      </w:r>
      <w:r w:rsidRPr="00AC25F5">
        <w:rPr>
          <w:rStyle w:val="Hyperlink"/>
          <w:rFonts w:cs="Arial"/>
          <w:b/>
          <w:bCs/>
          <w:color w:val="auto"/>
          <w:szCs w:val="24"/>
          <w:lang w:val="en-GB"/>
        </w:rPr>
        <w:t>ExTAG/757/CC</w:t>
      </w:r>
      <w:r w:rsidRPr="00AC25F5">
        <w:rPr>
          <w:b/>
          <w:bCs/>
        </w:rPr>
        <w:fldChar w:fldCharType="end"/>
      </w:r>
      <w:r w:rsidRPr="00AC25F5">
        <w:rPr>
          <w:rFonts w:eastAsia="Times New Roman" w:cs="Arial"/>
          <w:b/>
          <w:szCs w:val="24"/>
          <w:lang w:val="en-GB"/>
        </w:rPr>
        <w:t xml:space="preserve"> </w:t>
      </w:r>
      <w:r>
        <w:rPr>
          <w:rFonts w:eastAsia="Times New Roman" w:cs="Arial"/>
          <w:b/>
          <w:szCs w:val="24"/>
          <w:lang w:val="en-GB"/>
        </w:rPr>
        <w:t xml:space="preserve">– </w:t>
      </w:r>
      <w:r>
        <w:rPr>
          <w:rFonts w:eastAsia="Times New Roman" w:cs="Arial"/>
          <w:bCs/>
          <w:szCs w:val="24"/>
          <w:lang w:val="en-GB"/>
        </w:rPr>
        <w:t>Compilation of Comments on ExTAG/744/CD Applicability of IEC 60079-0 for non-electrical equipment</w:t>
      </w:r>
    </w:p>
    <w:p w14:paraId="63BAD168" w14:textId="77777777" w:rsidR="000B163F" w:rsidRPr="00AC25F5" w:rsidRDefault="000B163F" w:rsidP="00283792">
      <w:pPr>
        <w:pStyle w:val="ListParagraph"/>
        <w:numPr>
          <w:ilvl w:val="0"/>
          <w:numId w:val="12"/>
        </w:numPr>
        <w:ind w:left="1560" w:hanging="426"/>
        <w:rPr>
          <w:rFonts w:eastAsia="Times New Roman" w:cs="Arial"/>
          <w:b/>
          <w:bCs/>
          <w:szCs w:val="24"/>
          <w:lang w:val="en-GB"/>
        </w:rPr>
      </w:pPr>
      <w:hyperlink w:history="1">
        <w:r w:rsidRPr="00AC25F5">
          <w:rPr>
            <w:rStyle w:val="Hyperlink"/>
            <w:rFonts w:cs="Arial"/>
            <w:b/>
            <w:bCs/>
            <w:color w:val="auto"/>
            <w:szCs w:val="24"/>
            <w:lang w:val="en-GB"/>
          </w:rPr>
          <w:t>DS 2024/002</w:t>
        </w:r>
      </w:hyperlink>
    </w:p>
    <w:p w14:paraId="11005E7F" w14:textId="77777777" w:rsidR="000B163F" w:rsidRDefault="000B163F" w:rsidP="00CE2EFD">
      <w:pPr>
        <w:rPr>
          <w:lang w:val="en-GB"/>
        </w:rPr>
      </w:pPr>
    </w:p>
    <w:p w14:paraId="6719D60A" w14:textId="2971A3C6" w:rsidR="00AC25F5" w:rsidRDefault="00AC25F5" w:rsidP="007A30EF">
      <w:pPr>
        <w:jc w:val="both"/>
        <w:rPr>
          <w:lang w:val="en-GB"/>
        </w:rPr>
      </w:pPr>
      <w:r>
        <w:rPr>
          <w:lang w:val="en-GB"/>
        </w:rPr>
        <w:t>The Chair noted that there had been extensive discussion on this decision in the 2024 meeting and since then a proposed revision had been circulated. However there seemed to be insufficient support for changing the decision sheet. That being the case the following decision was proposed and agreed.</w:t>
      </w:r>
    </w:p>
    <w:p w14:paraId="435351CA" w14:textId="77777777" w:rsidR="00AC25F5" w:rsidRDefault="00AC25F5" w:rsidP="00CE2EFD">
      <w:pPr>
        <w:rPr>
          <w:lang w:val="en-GB"/>
        </w:rPr>
      </w:pPr>
    </w:p>
    <w:p w14:paraId="50AAB0CA" w14:textId="77777777" w:rsidR="007A30EF" w:rsidRDefault="007A30EF" w:rsidP="00CE2EFD">
      <w:pPr>
        <w:rPr>
          <w:lang w:val="en-GB"/>
        </w:rPr>
      </w:pPr>
    </w:p>
    <w:p w14:paraId="2BECD744" w14:textId="77777777" w:rsidR="00572279" w:rsidRPr="00934B01" w:rsidRDefault="00572279" w:rsidP="00572279">
      <w:pPr>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29</w:t>
      </w:r>
    </w:p>
    <w:p w14:paraId="380B1C8D" w14:textId="77777777" w:rsidR="00572279" w:rsidRDefault="00572279" w:rsidP="00572279">
      <w:pPr>
        <w:rPr>
          <w:rFonts w:eastAsia="Times New Roman" w:cs="Arial"/>
          <w:b/>
          <w:szCs w:val="24"/>
          <w:lang w:val="en-GB"/>
        </w:rPr>
      </w:pPr>
      <w:r w:rsidRPr="00934B01">
        <w:rPr>
          <w:rFonts w:eastAsia="Times New Roman"/>
          <w:bCs/>
          <w:color w:val="0070C0"/>
          <w:lang w:val="en-GB" w:eastAsia="fr-FR"/>
        </w:rPr>
        <w:t>Members</w:t>
      </w:r>
      <w:r>
        <w:rPr>
          <w:rFonts w:eastAsia="Times New Roman"/>
          <w:bCs/>
          <w:color w:val="0070C0"/>
          <w:lang w:val="en-GB" w:eastAsia="fr-FR"/>
        </w:rPr>
        <w:t xml:space="preserve"> </w:t>
      </w:r>
      <w:r w:rsidRPr="00CE463E">
        <w:rPr>
          <w:rFonts w:eastAsia="Times New Roman"/>
          <w:bCs/>
          <w:color w:val="0070C0"/>
          <w:lang w:val="en-GB" w:eastAsia="fr-FR"/>
        </w:rPr>
        <w:t>considered the</w:t>
      </w:r>
      <w:r>
        <w:rPr>
          <w:rFonts w:eastAsia="Times New Roman"/>
          <w:bCs/>
          <w:color w:val="0070C0"/>
          <w:lang w:val="en-GB" w:eastAsia="fr-FR"/>
        </w:rPr>
        <w:t xml:space="preserve"> proposal to amend DS 2024/002 </w:t>
      </w:r>
      <w:r w:rsidRPr="00CE463E">
        <w:rPr>
          <w:rFonts w:eastAsia="Times New Roman"/>
          <w:bCs/>
          <w:color w:val="0070C0"/>
          <w:lang w:val="en-GB" w:eastAsia="fr-FR"/>
        </w:rPr>
        <w:t>(</w:t>
      </w:r>
      <w:r>
        <w:rPr>
          <w:rFonts w:eastAsia="Times New Roman"/>
          <w:bCs/>
          <w:color w:val="0070C0"/>
          <w:lang w:val="en-GB" w:eastAsia="fr-FR"/>
        </w:rPr>
        <w:t xml:space="preserve">refer </w:t>
      </w:r>
      <w:r w:rsidRPr="00CE463E">
        <w:rPr>
          <w:rFonts w:eastAsia="Times New Roman"/>
          <w:bCs/>
          <w:color w:val="0070C0"/>
          <w:lang w:val="en-GB" w:eastAsia="fr-FR"/>
        </w:rPr>
        <w:t>ExTAG/7</w:t>
      </w:r>
      <w:r>
        <w:rPr>
          <w:rFonts w:eastAsia="Times New Roman"/>
          <w:bCs/>
          <w:color w:val="0070C0"/>
          <w:lang w:val="en-GB" w:eastAsia="fr-FR"/>
        </w:rPr>
        <w:t>44</w:t>
      </w:r>
      <w:r w:rsidRPr="00CE463E">
        <w:rPr>
          <w:rFonts w:eastAsia="Times New Roman"/>
          <w:bCs/>
          <w:color w:val="0070C0"/>
          <w:lang w:val="en-GB" w:eastAsia="fr-FR"/>
        </w:rPr>
        <w:t>/C</w:t>
      </w:r>
      <w:r>
        <w:rPr>
          <w:rFonts w:eastAsia="Times New Roman"/>
          <w:bCs/>
          <w:color w:val="0070C0"/>
          <w:lang w:val="en-GB" w:eastAsia="fr-FR"/>
        </w:rPr>
        <w:t>D</w:t>
      </w:r>
      <w:r w:rsidRPr="00CE463E">
        <w:rPr>
          <w:rFonts w:eastAsia="Times New Roman"/>
          <w:bCs/>
          <w:color w:val="0070C0"/>
          <w:lang w:val="en-GB" w:eastAsia="fr-FR"/>
        </w:rPr>
        <w:t xml:space="preserve">) </w:t>
      </w:r>
      <w:r>
        <w:rPr>
          <w:rFonts w:eastAsia="Times New Roman"/>
          <w:bCs/>
          <w:color w:val="0070C0"/>
          <w:lang w:val="en-GB" w:eastAsia="fr-FR"/>
        </w:rPr>
        <w:t xml:space="preserve">and the comments received on this (refer ExTAG/757/CC) </w:t>
      </w:r>
      <w:r w:rsidRPr="00CE463E">
        <w:rPr>
          <w:rFonts w:eastAsia="Times New Roman"/>
          <w:bCs/>
          <w:color w:val="0070C0"/>
          <w:lang w:val="en-GB" w:eastAsia="fr-FR"/>
        </w:rPr>
        <w:t xml:space="preserve">and </w:t>
      </w:r>
      <w:r w:rsidRPr="002E22CC">
        <w:rPr>
          <w:rFonts w:eastAsia="Times New Roman"/>
          <w:bCs/>
          <w:color w:val="0070C0"/>
          <w:u w:val="single"/>
          <w:lang w:val="en-GB" w:eastAsia="fr-FR"/>
        </w:rPr>
        <w:t>agreed</w:t>
      </w:r>
      <w:r>
        <w:rPr>
          <w:rFonts w:eastAsia="Times New Roman"/>
          <w:bCs/>
          <w:color w:val="0070C0"/>
          <w:lang w:val="en-GB" w:eastAsia="fr-FR"/>
        </w:rPr>
        <w:t xml:space="preserve"> to </w:t>
      </w:r>
      <w:r w:rsidRPr="00B33A38">
        <w:rPr>
          <w:rFonts w:eastAsia="Times New Roman"/>
          <w:bCs/>
          <w:color w:val="0070C0"/>
          <w:lang w:val="en-GB" w:eastAsia="fr-FR"/>
        </w:rPr>
        <w:t>retain DS 2024/002 in its current form.</w:t>
      </w:r>
    </w:p>
    <w:p w14:paraId="58B6DCEC" w14:textId="77777777" w:rsidR="00572279" w:rsidRDefault="00572279" w:rsidP="00CE2EFD">
      <w:pPr>
        <w:rPr>
          <w:lang w:val="en-GB"/>
        </w:rPr>
      </w:pPr>
    </w:p>
    <w:p w14:paraId="5635EE33" w14:textId="77777777" w:rsidR="000B163F" w:rsidRDefault="000B163F" w:rsidP="000B163F">
      <w:pPr>
        <w:rPr>
          <w:lang w:val="en-GB"/>
        </w:rPr>
      </w:pPr>
    </w:p>
    <w:p w14:paraId="6DFFFFFA" w14:textId="77777777" w:rsidR="000B163F" w:rsidRDefault="000B163F" w:rsidP="000B163F">
      <w:pPr>
        <w:pStyle w:val="Heading2"/>
        <w:ind w:left="709" w:hanging="709"/>
      </w:pPr>
      <w:bookmarkStart w:id="10" w:name="_Hlk204154674"/>
      <w:r>
        <w:t>Proposed decision sheet per ExTAG/743A/CD</w:t>
      </w:r>
    </w:p>
    <w:p w14:paraId="110C17C7" w14:textId="77777777" w:rsidR="000B163F" w:rsidRDefault="000B163F" w:rsidP="000B163F">
      <w:pPr>
        <w:ind w:left="709"/>
      </w:pPr>
    </w:p>
    <w:p w14:paraId="17F8EDCF" w14:textId="6B74D5E7" w:rsidR="000B163F" w:rsidRDefault="000B163F" w:rsidP="007A30EF">
      <w:pPr>
        <w:rPr>
          <w:b/>
          <w:i/>
        </w:rPr>
      </w:pPr>
      <w:r w:rsidRPr="007A30EF">
        <w:t xml:space="preserve">Members </w:t>
      </w:r>
      <w:r w:rsidR="007A30EF" w:rsidRPr="007A30EF">
        <w:t>were</w:t>
      </w:r>
      <w:r w:rsidRPr="007A30EF">
        <w:t xml:space="preserve"> asked to consider finalising Draft ExTAG Decision Sheet, should the current round of consultation require discussion.</w:t>
      </w:r>
    </w:p>
    <w:p w14:paraId="43C7E0BC" w14:textId="77777777" w:rsidR="000B163F" w:rsidRDefault="000B163F" w:rsidP="000B163F"/>
    <w:p w14:paraId="79E10ABA" w14:textId="08AC46F8" w:rsidR="000B163F" w:rsidRPr="00A22D8E" w:rsidRDefault="000B163F" w:rsidP="00283792">
      <w:pPr>
        <w:ind w:left="1134"/>
        <w:rPr>
          <w:b/>
          <w:bCs/>
          <w:u w:val="single"/>
        </w:rPr>
      </w:pPr>
      <w:bookmarkStart w:id="11" w:name="_Hlk204154772"/>
      <w:bookmarkEnd w:id="10"/>
      <w:r>
        <w:rPr>
          <w:b/>
          <w:bCs/>
          <w:u w:val="single"/>
        </w:rPr>
        <w:t>Documents for consideration</w:t>
      </w:r>
      <w:bookmarkEnd w:id="11"/>
      <w:r>
        <w:rPr>
          <w:b/>
          <w:bCs/>
          <w:u w:val="single"/>
        </w:rPr>
        <w:t xml:space="preserve">: </w:t>
      </w:r>
    </w:p>
    <w:p w14:paraId="496574BC" w14:textId="42B53BB9" w:rsidR="000B163F" w:rsidRDefault="000B163F" w:rsidP="00283792">
      <w:pPr>
        <w:pStyle w:val="ListParagraph"/>
        <w:numPr>
          <w:ilvl w:val="0"/>
          <w:numId w:val="4"/>
        </w:numPr>
        <w:ind w:left="1560" w:hanging="426"/>
        <w:rPr>
          <w:b/>
          <w:bCs/>
          <w:u w:val="single"/>
        </w:rPr>
      </w:pPr>
      <w:hyperlink r:id="rId15" w:history="1">
        <w:r w:rsidRPr="0070386A">
          <w:rPr>
            <w:rStyle w:val="Hyperlink"/>
            <w:b/>
            <w:bCs/>
          </w:rPr>
          <w:t>ExTAG/743A/CD</w:t>
        </w:r>
      </w:hyperlink>
      <w:r>
        <w:rPr>
          <w:b/>
          <w:bCs/>
        </w:rPr>
        <w:t xml:space="preserve"> </w:t>
      </w:r>
      <w:r w:rsidR="00283792">
        <w:rPr>
          <w:b/>
          <w:bCs/>
        </w:rPr>
        <w:t xml:space="preserve">– </w:t>
      </w:r>
      <w:r>
        <w:t>Draft ExTAG Decision Sheet - Use of Table 13 for large Ex d motors.</w:t>
      </w:r>
    </w:p>
    <w:bookmarkStart w:id="12" w:name="_Hlk204155123"/>
    <w:p w14:paraId="543C312E" w14:textId="77777777" w:rsidR="000B163F" w:rsidRDefault="000B163F" w:rsidP="00283792">
      <w:pPr>
        <w:pStyle w:val="ListParagraph"/>
        <w:numPr>
          <w:ilvl w:val="0"/>
          <w:numId w:val="12"/>
        </w:numPr>
        <w:ind w:left="1560" w:hanging="426"/>
        <w:rPr>
          <w:rFonts w:eastAsia="Times New Roman" w:cs="Arial"/>
          <w:bCs/>
          <w:szCs w:val="24"/>
          <w:lang w:val="en-GB"/>
        </w:rPr>
      </w:pPr>
      <w:r w:rsidRPr="0070386A">
        <w:rPr>
          <w:b/>
          <w:bCs/>
          <w:color w:val="0000FF"/>
        </w:rPr>
        <w:fldChar w:fldCharType="begin"/>
      </w:r>
      <w:r w:rsidRPr="0070386A">
        <w:rPr>
          <w:b/>
          <w:bCs/>
          <w:color w:val="0000FF"/>
        </w:rPr>
        <w:instrText>HYPERLINK "https://www.iecex.com/dmsdocument/4717/"</w:instrText>
      </w:r>
      <w:r w:rsidRPr="0070386A">
        <w:rPr>
          <w:b/>
          <w:bCs/>
          <w:color w:val="0000FF"/>
        </w:rPr>
      </w:r>
      <w:r w:rsidRPr="0070386A">
        <w:rPr>
          <w:b/>
          <w:bCs/>
          <w:color w:val="0000FF"/>
        </w:rPr>
        <w:fldChar w:fldCharType="separate"/>
      </w:r>
      <w:r w:rsidRPr="0070386A">
        <w:rPr>
          <w:rStyle w:val="Hyperlink"/>
          <w:rFonts w:cs="Arial"/>
          <w:b/>
          <w:bCs/>
          <w:szCs w:val="24"/>
          <w:lang w:val="en-GB"/>
        </w:rPr>
        <w:t>ExTAG/748/CC</w:t>
      </w:r>
      <w:r w:rsidRPr="0070386A">
        <w:rPr>
          <w:b/>
          <w:bCs/>
          <w:color w:val="0000FF"/>
        </w:rPr>
        <w:fldChar w:fldCharType="end"/>
      </w:r>
      <w:r>
        <w:rPr>
          <w:rFonts w:eastAsia="Times New Roman" w:cs="Arial"/>
          <w:b/>
          <w:szCs w:val="24"/>
          <w:lang w:val="en-GB"/>
        </w:rPr>
        <w:t xml:space="preserve"> – </w:t>
      </w:r>
      <w:r>
        <w:rPr>
          <w:rFonts w:eastAsia="Times New Roman" w:cs="Arial"/>
          <w:bCs/>
          <w:szCs w:val="24"/>
          <w:lang w:val="en-GB"/>
        </w:rPr>
        <w:t>Compilation of Comments on ExTAG/743/CD</w:t>
      </w:r>
      <w:r>
        <w:rPr>
          <w:bCs/>
          <w:lang w:val="en-GB"/>
        </w:rPr>
        <w:t xml:space="preserve"> </w:t>
      </w:r>
      <w:r>
        <w:rPr>
          <w:rFonts w:eastAsia="Times New Roman" w:cs="Arial"/>
          <w:bCs/>
          <w:szCs w:val="24"/>
          <w:lang w:val="en-GB"/>
        </w:rPr>
        <w:t>Applicability of IEC 60079-0 for non-electrical equipment</w:t>
      </w:r>
    </w:p>
    <w:p w14:paraId="2437863B" w14:textId="3BC072D2" w:rsidR="000B163F" w:rsidRDefault="000B163F" w:rsidP="00283792">
      <w:pPr>
        <w:pStyle w:val="ListParagraph"/>
        <w:numPr>
          <w:ilvl w:val="0"/>
          <w:numId w:val="12"/>
        </w:numPr>
        <w:ind w:left="1560" w:hanging="426"/>
        <w:rPr>
          <w:rFonts w:eastAsia="Times New Roman" w:cs="Arial"/>
          <w:bCs/>
          <w:szCs w:val="24"/>
          <w:lang w:val="en-GB"/>
        </w:rPr>
      </w:pPr>
      <w:hyperlink r:id="rId16" w:history="1">
        <w:r w:rsidRPr="0070386A">
          <w:rPr>
            <w:rStyle w:val="Hyperlink"/>
            <w:rFonts w:cs="Arial"/>
            <w:b/>
            <w:bCs/>
            <w:szCs w:val="24"/>
            <w:lang w:val="en-GB"/>
          </w:rPr>
          <w:t>ExTAG/755/CC</w:t>
        </w:r>
      </w:hyperlink>
      <w:r>
        <w:rPr>
          <w:rFonts w:eastAsia="Times New Roman" w:cs="Arial"/>
          <w:b/>
          <w:szCs w:val="24"/>
          <w:lang w:val="en-GB"/>
        </w:rPr>
        <w:t xml:space="preserve"> – </w:t>
      </w:r>
      <w:r>
        <w:rPr>
          <w:rFonts w:eastAsia="Times New Roman" w:cs="Arial"/>
          <w:bCs/>
          <w:szCs w:val="24"/>
          <w:lang w:val="en-GB"/>
        </w:rPr>
        <w:t>Compilation of Comments on ExTAG/743A/CD</w:t>
      </w:r>
      <w:r>
        <w:rPr>
          <w:bCs/>
          <w:lang w:val="en-GB"/>
        </w:rPr>
        <w:t xml:space="preserve"> </w:t>
      </w:r>
      <w:r>
        <w:rPr>
          <w:rFonts w:eastAsia="Times New Roman" w:cs="Arial"/>
          <w:bCs/>
          <w:szCs w:val="24"/>
          <w:lang w:val="en-GB"/>
        </w:rPr>
        <w:t>Applicability of IEC 60079-0 for non-electrical equipment</w:t>
      </w:r>
    </w:p>
    <w:p w14:paraId="50C7E7D4" w14:textId="77777777" w:rsidR="008671A6" w:rsidRDefault="008671A6" w:rsidP="008671A6">
      <w:pPr>
        <w:rPr>
          <w:rStyle w:val="Strong"/>
          <w:b w:val="0"/>
          <w:bCs w:val="0"/>
        </w:rPr>
      </w:pPr>
    </w:p>
    <w:p w14:paraId="1B45B169" w14:textId="21B7D0C2" w:rsidR="008671A6" w:rsidRDefault="00B56369" w:rsidP="008671A6">
      <w:r>
        <w:t xml:space="preserve">The Chair asked </w:t>
      </w:r>
      <w:r w:rsidR="00A07CC9">
        <w:t xml:space="preserve">Mr. </w:t>
      </w:r>
      <w:r>
        <w:t xml:space="preserve">Fred Lankamp to present the </w:t>
      </w:r>
      <w:r w:rsidR="00283792">
        <w:t xml:space="preserve">draft </w:t>
      </w:r>
      <w:r>
        <w:t>decision sheet. (Copy of the presentation is available on the meeting website</w:t>
      </w:r>
      <w:r w:rsidR="0070386A">
        <w:t xml:space="preserve"> </w:t>
      </w:r>
      <w:hyperlink r:id="rId17" w:history="1">
        <w:r w:rsidR="0070386A" w:rsidRPr="00EB2FD9">
          <w:rPr>
            <w:rStyle w:val="Hyperlink"/>
          </w:rPr>
          <w:t>here</w:t>
        </w:r>
      </w:hyperlink>
      <w:r>
        <w:t>).</w:t>
      </w:r>
    </w:p>
    <w:p w14:paraId="5BD42F4F" w14:textId="77777777" w:rsidR="00B56369" w:rsidRDefault="00B56369" w:rsidP="008671A6"/>
    <w:p w14:paraId="71C4116D" w14:textId="62338128" w:rsidR="00B56369" w:rsidRDefault="00A07CC9" w:rsidP="008671A6">
      <w:r>
        <w:t xml:space="preserve">Mr. </w:t>
      </w:r>
      <w:r w:rsidR="00B56369">
        <w:t>Lankamp detailed the background for the decision sheet:</w:t>
      </w:r>
    </w:p>
    <w:p w14:paraId="6C938DD5" w14:textId="77777777" w:rsidR="00B56369" w:rsidRDefault="00B56369" w:rsidP="008671A6"/>
    <w:p w14:paraId="46CBBEF7" w14:textId="77777777" w:rsidR="00B56369" w:rsidRPr="00283792" w:rsidRDefault="00B56369" w:rsidP="00B56369">
      <w:pPr>
        <w:rPr>
          <w:rFonts w:eastAsia="DengXian" w:cs="Arial"/>
          <w:szCs w:val="24"/>
          <w:lang w:val="en-US" w:eastAsia="zh-CN"/>
        </w:rPr>
      </w:pPr>
      <w:r w:rsidRPr="00283792">
        <w:rPr>
          <w:rFonts w:eastAsia="DengXian" w:cs="Arial"/>
          <w:szCs w:val="24"/>
          <w:lang w:val="en-US" w:eastAsia="zh-CN"/>
        </w:rPr>
        <w:t xml:space="preserve">The overpressure test for large Ex d motors (or enclosure parts thereof) as part of the routine test in accordance with section 16 of IEC 60079-1, Ed. 7.0 is currently interpreted and implemented differently: </w:t>
      </w:r>
    </w:p>
    <w:p w14:paraId="1169F22F" w14:textId="77777777" w:rsidR="00B56369" w:rsidRPr="00283792" w:rsidRDefault="00B56369" w:rsidP="00B56369">
      <w:pPr>
        <w:rPr>
          <w:rFonts w:eastAsia="DengXian" w:cs="Arial"/>
          <w:szCs w:val="24"/>
          <w:lang w:val="en-US" w:eastAsia="zh-CN"/>
        </w:rPr>
      </w:pPr>
    </w:p>
    <w:p w14:paraId="287CB07E" w14:textId="77777777" w:rsidR="00B56369" w:rsidRPr="00283792" w:rsidRDefault="00B56369" w:rsidP="00B56369">
      <w:pPr>
        <w:rPr>
          <w:rFonts w:eastAsia="DengXian" w:cs="Arial"/>
          <w:szCs w:val="24"/>
          <w:lang w:val="en-US" w:eastAsia="zh-CN"/>
        </w:rPr>
      </w:pPr>
      <w:r w:rsidRPr="00283792">
        <w:rPr>
          <w:rFonts w:eastAsia="DengXian" w:cs="Arial"/>
          <w:szCs w:val="24"/>
          <w:lang w:val="en-US" w:eastAsia="zh-CN"/>
        </w:rPr>
        <w:t>A. Common interpretation:</w:t>
      </w:r>
    </w:p>
    <w:p w14:paraId="528BAD2F" w14:textId="77777777" w:rsidR="00B56369" w:rsidRPr="00283792" w:rsidRDefault="00B56369" w:rsidP="00B56369">
      <w:pPr>
        <w:rPr>
          <w:rFonts w:eastAsia="DengXian" w:cs="Arial"/>
          <w:szCs w:val="24"/>
          <w:lang w:val="en-US" w:eastAsia="zh-CN"/>
        </w:rPr>
      </w:pPr>
      <w:r w:rsidRPr="00283792">
        <w:rPr>
          <w:rFonts w:eastAsia="DengXian" w:cs="Arial"/>
          <w:szCs w:val="24"/>
          <w:lang w:val="en-US" w:eastAsia="zh-CN"/>
        </w:rPr>
        <w:t xml:space="preserve">- Based on the reference pressure test results from the Type Tests, the routine overpressure test is made according to one of the methods described for the type tests </w:t>
      </w:r>
      <w:proofErr w:type="gramStart"/>
      <w:r w:rsidRPr="00283792">
        <w:rPr>
          <w:rFonts w:eastAsia="DengXian" w:cs="Arial"/>
          <w:szCs w:val="24"/>
          <w:lang w:val="en-US" w:eastAsia="zh-CN"/>
        </w:rPr>
        <w:t>in</w:t>
      </w:r>
      <w:proofErr w:type="gramEnd"/>
      <w:r w:rsidRPr="00283792">
        <w:rPr>
          <w:rFonts w:eastAsia="DengXian" w:cs="Arial"/>
          <w:szCs w:val="24"/>
          <w:lang w:val="en-US" w:eastAsia="zh-CN"/>
        </w:rPr>
        <w:t xml:space="preserve"> 15.2.3.</w:t>
      </w:r>
    </w:p>
    <w:p w14:paraId="537FD4FE" w14:textId="77777777" w:rsidR="00B56369" w:rsidRPr="00283792" w:rsidRDefault="00B56369" w:rsidP="00B56369">
      <w:pPr>
        <w:rPr>
          <w:rFonts w:eastAsia="DengXian" w:cs="Arial"/>
          <w:szCs w:val="24"/>
          <w:lang w:val="en-US" w:eastAsia="zh-CN"/>
        </w:rPr>
      </w:pPr>
    </w:p>
    <w:p w14:paraId="6A1AE3D8" w14:textId="77777777" w:rsidR="00B56369" w:rsidRPr="00283792" w:rsidRDefault="00B56369" w:rsidP="00B56369">
      <w:pPr>
        <w:rPr>
          <w:rFonts w:eastAsia="DengXian" w:cs="Arial"/>
          <w:szCs w:val="24"/>
          <w:lang w:val="en-US" w:eastAsia="zh-CN"/>
        </w:rPr>
      </w:pPr>
      <w:r w:rsidRPr="00283792">
        <w:rPr>
          <w:rFonts w:eastAsia="DengXian" w:cs="Arial"/>
          <w:szCs w:val="24"/>
          <w:lang w:val="en-US" w:eastAsia="zh-CN"/>
        </w:rPr>
        <w:t>B. Misinterpretation:</w:t>
      </w:r>
    </w:p>
    <w:p w14:paraId="24A3D1ED" w14:textId="77777777" w:rsidR="00B56369" w:rsidRPr="00283792" w:rsidRDefault="00B56369" w:rsidP="00B56369">
      <w:pPr>
        <w:rPr>
          <w:rFonts w:eastAsia="DengXian" w:cs="Arial"/>
          <w:szCs w:val="24"/>
          <w:lang w:val="en-US" w:eastAsia="zh-CN"/>
        </w:rPr>
      </w:pPr>
      <w:r w:rsidRPr="00283792">
        <w:rPr>
          <w:rFonts w:eastAsia="DengXian" w:cs="Arial"/>
          <w:szCs w:val="24"/>
          <w:lang w:val="en-US" w:eastAsia="zh-CN"/>
        </w:rPr>
        <w:t>- Even though the</w:t>
      </w:r>
      <w:r w:rsidRPr="00283792">
        <w:rPr>
          <w:sz w:val="36"/>
          <w:szCs w:val="32"/>
          <w:lang w:val="en-US"/>
        </w:rPr>
        <w:t xml:space="preserve"> </w:t>
      </w:r>
      <w:r w:rsidRPr="00283792">
        <w:rPr>
          <w:rFonts w:eastAsia="DengXian" w:cs="Arial"/>
          <w:szCs w:val="24"/>
          <w:lang w:val="en-US" w:eastAsia="zh-CN"/>
        </w:rPr>
        <w:t xml:space="preserve">reference pressure tests were performed per cl. 15.2.2. during the Type Tests, </w:t>
      </w:r>
      <w:proofErr w:type="gramStart"/>
      <w:r w:rsidRPr="00283792">
        <w:rPr>
          <w:rFonts w:eastAsia="DengXian" w:cs="Arial"/>
          <w:szCs w:val="24"/>
          <w:lang w:val="en-US" w:eastAsia="zh-CN"/>
        </w:rPr>
        <w:t>The</w:t>
      </w:r>
      <w:proofErr w:type="gramEnd"/>
      <w:r w:rsidRPr="00283792">
        <w:rPr>
          <w:rFonts w:eastAsia="DengXian" w:cs="Arial"/>
          <w:szCs w:val="24"/>
          <w:lang w:val="en-US" w:eastAsia="zh-CN"/>
        </w:rPr>
        <w:t xml:space="preserve"> routine overpressure tests can be made using Table </w:t>
      </w:r>
      <w:proofErr w:type="gramStart"/>
      <w:r w:rsidRPr="00283792">
        <w:rPr>
          <w:rFonts w:eastAsia="DengXian" w:cs="Arial"/>
          <w:szCs w:val="24"/>
          <w:lang w:val="en-US" w:eastAsia="zh-CN"/>
        </w:rPr>
        <w:t>13..</w:t>
      </w:r>
      <w:proofErr w:type="gramEnd"/>
    </w:p>
    <w:p w14:paraId="3BB93FA0" w14:textId="77777777" w:rsidR="00B56369" w:rsidRPr="00283792" w:rsidRDefault="00B56369" w:rsidP="00B56369">
      <w:pPr>
        <w:rPr>
          <w:rFonts w:eastAsia="DengXian" w:cs="Arial"/>
          <w:szCs w:val="24"/>
          <w:lang w:val="en-GB" w:eastAsia="zh-CN"/>
        </w:rPr>
      </w:pPr>
    </w:p>
    <w:p w14:paraId="4CCA9E63" w14:textId="77777777" w:rsidR="00B56369" w:rsidRPr="00283792" w:rsidRDefault="00B56369" w:rsidP="00B56369">
      <w:pPr>
        <w:rPr>
          <w:rFonts w:eastAsia="DengXian" w:cs="Arial"/>
          <w:szCs w:val="24"/>
          <w:u w:val="single"/>
          <w:lang w:val="en-US" w:eastAsia="zh-CN"/>
        </w:rPr>
      </w:pPr>
      <w:r w:rsidRPr="00283792">
        <w:rPr>
          <w:rFonts w:eastAsia="DengXian" w:cs="Arial"/>
          <w:szCs w:val="24"/>
          <w:u w:val="single"/>
          <w:lang w:val="en-US" w:eastAsia="zh-CN"/>
        </w:rPr>
        <w:t>This leads to significant differences in the application of the requirements for routine tests.</w:t>
      </w:r>
    </w:p>
    <w:p w14:paraId="142B1DD3" w14:textId="77777777" w:rsidR="00B56369" w:rsidRPr="00283792" w:rsidRDefault="00B56369" w:rsidP="00B56369">
      <w:pPr>
        <w:rPr>
          <w:rFonts w:eastAsia="DengXian" w:cs="Arial"/>
          <w:szCs w:val="24"/>
          <w:lang w:val="en-GB" w:eastAsia="zh-CN"/>
        </w:rPr>
      </w:pPr>
    </w:p>
    <w:p w14:paraId="5523E3AB" w14:textId="77777777" w:rsidR="00B56369" w:rsidRPr="00283792" w:rsidRDefault="00B56369" w:rsidP="00B56369">
      <w:pPr>
        <w:rPr>
          <w:rFonts w:eastAsia="DengXian" w:cs="Arial"/>
          <w:szCs w:val="24"/>
          <w:lang w:val="en-GB" w:eastAsia="zh-CN"/>
        </w:rPr>
      </w:pPr>
      <w:r w:rsidRPr="00283792">
        <w:rPr>
          <w:rFonts w:eastAsia="DengXian" w:cs="Arial"/>
          <w:szCs w:val="24"/>
          <w:lang w:val="en-GB" w:eastAsia="zh-CN"/>
        </w:rPr>
        <w:lastRenderedPageBreak/>
        <w:t xml:space="preserve">Actual example (ref. 22030) for </w:t>
      </w:r>
      <w:proofErr w:type="gramStart"/>
      <w:r w:rsidRPr="00283792">
        <w:rPr>
          <w:rFonts w:eastAsia="DengXian" w:cs="Arial"/>
          <w:szCs w:val="24"/>
          <w:lang w:val="en-GB" w:eastAsia="zh-CN"/>
        </w:rPr>
        <w:t>an</w:t>
      </w:r>
      <w:proofErr w:type="gramEnd"/>
      <w:r w:rsidRPr="00283792">
        <w:rPr>
          <w:rFonts w:eastAsia="DengXian" w:cs="Arial"/>
          <w:szCs w:val="24"/>
          <w:lang w:val="en-GB" w:eastAsia="zh-CN"/>
        </w:rPr>
        <w:t xml:space="preserve"> flameproof enclosure </w:t>
      </w:r>
      <w:proofErr w:type="gramStart"/>
      <w:r w:rsidRPr="00283792">
        <w:rPr>
          <w:rFonts w:eastAsia="DengXian" w:cs="Arial"/>
          <w:szCs w:val="24"/>
          <w:lang w:val="en-GB" w:eastAsia="zh-CN"/>
        </w:rPr>
        <w:t>of  an</w:t>
      </w:r>
      <w:proofErr w:type="gramEnd"/>
      <w:r w:rsidRPr="00283792">
        <w:rPr>
          <w:rFonts w:eastAsia="DengXian" w:cs="Arial"/>
          <w:szCs w:val="24"/>
          <w:lang w:val="en-GB" w:eastAsia="zh-CN"/>
        </w:rPr>
        <w:t xml:space="preserve"> Ex d IIC motor (</w:t>
      </w:r>
      <w:proofErr w:type="spellStart"/>
      <w:r w:rsidRPr="00283792">
        <w:rPr>
          <w:rFonts w:eastAsia="DengXian" w:cs="Arial"/>
          <w:szCs w:val="24"/>
          <w:lang w:val="en-GB" w:eastAsia="zh-CN"/>
        </w:rPr>
        <w:t>Tamb</w:t>
      </w:r>
      <w:proofErr w:type="spellEnd"/>
      <w:r w:rsidRPr="00283792">
        <w:rPr>
          <w:rFonts w:eastAsia="DengXian" w:cs="Arial"/>
          <w:szCs w:val="24"/>
          <w:lang w:val="en-GB" w:eastAsia="zh-CN"/>
        </w:rPr>
        <w:t>. -20°C…+40°C):</w:t>
      </w:r>
    </w:p>
    <w:p w14:paraId="5CE203EA" w14:textId="77777777" w:rsidR="00B56369" w:rsidRPr="00283792" w:rsidRDefault="00B56369" w:rsidP="00B56369">
      <w:pPr>
        <w:rPr>
          <w:rFonts w:eastAsia="DengXian" w:cs="Arial"/>
          <w:szCs w:val="24"/>
          <w:lang w:val="en-GB" w:eastAsia="zh-CN"/>
        </w:rPr>
      </w:pPr>
      <w:r w:rsidRPr="00283792">
        <w:rPr>
          <w:rFonts w:eastAsia="DengXian" w:cs="Arial"/>
          <w:szCs w:val="24"/>
          <w:lang w:val="en-GB" w:eastAsia="zh-CN"/>
        </w:rPr>
        <w:t>- during the Type Tests, the maximum measured reference pressure (Pref) was 30.01 bar. The enclosure is not capable to withstand 4xPref, thus routine tests at 1.5x30.01=46 bar are required.</w:t>
      </w:r>
    </w:p>
    <w:p w14:paraId="65BD1E51" w14:textId="77777777" w:rsidR="00B56369" w:rsidRPr="00283792" w:rsidRDefault="00B56369" w:rsidP="00B56369">
      <w:pPr>
        <w:rPr>
          <w:rFonts w:eastAsia="DengXian" w:cs="Arial"/>
          <w:szCs w:val="24"/>
          <w:lang w:val="en-GB" w:eastAsia="zh-CN"/>
        </w:rPr>
      </w:pPr>
      <w:r w:rsidRPr="00283792">
        <w:rPr>
          <w:rFonts w:eastAsia="DengXian" w:cs="Arial"/>
          <w:szCs w:val="24"/>
          <w:lang w:val="en-GB" w:eastAsia="zh-CN"/>
        </w:rPr>
        <w:t>This overpressure test at 46 bar during 10 sec. was passed successfully.</w:t>
      </w:r>
    </w:p>
    <w:p w14:paraId="2341025D" w14:textId="77777777" w:rsidR="00B56369" w:rsidRPr="00283792" w:rsidRDefault="00B56369" w:rsidP="00B56369">
      <w:pPr>
        <w:rPr>
          <w:rFonts w:eastAsia="DengXian" w:cs="Arial"/>
          <w:szCs w:val="24"/>
          <w:lang w:val="en-GB" w:eastAsia="zh-CN"/>
        </w:rPr>
      </w:pPr>
    </w:p>
    <w:p w14:paraId="100463B5" w14:textId="77777777" w:rsidR="00B56369" w:rsidRPr="00283792" w:rsidRDefault="00B56369" w:rsidP="00B56369">
      <w:pPr>
        <w:rPr>
          <w:rFonts w:eastAsia="DengXian" w:cs="Arial"/>
          <w:szCs w:val="24"/>
          <w:lang w:val="en-GB" w:eastAsia="zh-CN"/>
        </w:rPr>
      </w:pPr>
      <w:r w:rsidRPr="00283792">
        <w:rPr>
          <w:rFonts w:eastAsia="DengXian" w:cs="Arial"/>
          <w:szCs w:val="24"/>
          <w:lang w:val="en-GB" w:eastAsia="zh-CN"/>
        </w:rPr>
        <w:t xml:space="preserve">Using </w:t>
      </w:r>
      <w:proofErr w:type="gramStart"/>
      <w:r w:rsidRPr="00283792">
        <w:rPr>
          <w:rFonts w:eastAsia="DengXian" w:cs="Arial"/>
          <w:szCs w:val="24"/>
          <w:lang w:val="en-GB" w:eastAsia="zh-CN"/>
        </w:rPr>
        <w:t>interpretation</w:t>
      </w:r>
      <w:proofErr w:type="gramEnd"/>
      <w:r w:rsidRPr="00283792">
        <w:rPr>
          <w:rFonts w:eastAsia="DengXian" w:cs="Arial"/>
          <w:szCs w:val="24"/>
          <w:lang w:val="en-GB" w:eastAsia="zh-CN"/>
        </w:rPr>
        <w:t xml:space="preserve"> A, the routine tests are to be done with 46 bar.</w:t>
      </w:r>
    </w:p>
    <w:p w14:paraId="1371D9E5" w14:textId="77777777" w:rsidR="00B56369" w:rsidRPr="00283792" w:rsidRDefault="00B56369" w:rsidP="00B56369">
      <w:pPr>
        <w:rPr>
          <w:rFonts w:eastAsia="DengXian" w:cs="Arial"/>
          <w:szCs w:val="24"/>
          <w:lang w:val="en-GB" w:eastAsia="zh-CN"/>
        </w:rPr>
      </w:pPr>
      <w:r w:rsidRPr="00283792">
        <w:rPr>
          <w:rFonts w:eastAsia="DengXian" w:cs="Arial"/>
          <w:szCs w:val="24"/>
          <w:lang w:val="en-GB" w:eastAsia="zh-CN"/>
        </w:rPr>
        <w:t>Using interpretation B, the routine tests are to be done with 30 bar.</w:t>
      </w:r>
    </w:p>
    <w:p w14:paraId="11C0D014" w14:textId="77777777" w:rsidR="00B56369" w:rsidRPr="00283792" w:rsidRDefault="00B56369" w:rsidP="00B56369">
      <w:pPr>
        <w:rPr>
          <w:rFonts w:eastAsia="DengXian" w:cs="Arial"/>
          <w:szCs w:val="24"/>
          <w:lang w:val="en-GB" w:eastAsia="zh-CN"/>
        </w:rPr>
      </w:pPr>
    </w:p>
    <w:p w14:paraId="2CFB5759" w14:textId="77777777" w:rsidR="00B56369" w:rsidRPr="00283792" w:rsidRDefault="00B56369" w:rsidP="00B56369">
      <w:pPr>
        <w:rPr>
          <w:rFonts w:eastAsia="DengXian" w:cs="Arial"/>
          <w:szCs w:val="24"/>
          <w:lang w:val="en-GB" w:eastAsia="zh-CN"/>
        </w:rPr>
      </w:pPr>
      <w:proofErr w:type="gramStart"/>
      <w:r w:rsidRPr="00283792">
        <w:rPr>
          <w:rFonts w:eastAsia="DengXian" w:cs="Arial"/>
          <w:szCs w:val="24"/>
          <w:lang w:val="en-GB" w:eastAsia="zh-CN"/>
        </w:rPr>
        <w:t>It is clear that using</w:t>
      </w:r>
      <w:proofErr w:type="gramEnd"/>
      <w:r w:rsidRPr="00283792">
        <w:rPr>
          <w:rFonts w:eastAsia="DengXian" w:cs="Arial"/>
          <w:szCs w:val="24"/>
          <w:lang w:val="en-GB" w:eastAsia="zh-CN"/>
        </w:rPr>
        <w:t xml:space="preserve"> interpretation B creates a huge commercial advantage for the manufacturer.</w:t>
      </w:r>
    </w:p>
    <w:p w14:paraId="02F68BBF" w14:textId="77777777" w:rsidR="00B56369" w:rsidRDefault="00B56369" w:rsidP="008671A6"/>
    <w:p w14:paraId="796D0845" w14:textId="77777777" w:rsidR="00B56369" w:rsidRDefault="00B56369" w:rsidP="008671A6"/>
    <w:p w14:paraId="34898810" w14:textId="13DCA816" w:rsidR="00B56369" w:rsidRDefault="00B56369" w:rsidP="008671A6">
      <w:r>
        <w:t xml:space="preserve">During his presentation he gave examples of the inconsistencies of test criteria </w:t>
      </w:r>
      <w:r w:rsidR="00C31479">
        <w:t>due to interpretation of IEC 60079-1</w:t>
      </w:r>
    </w:p>
    <w:p w14:paraId="26CB86E2" w14:textId="77777777" w:rsidR="00C31479" w:rsidRDefault="00C31479" w:rsidP="008671A6"/>
    <w:p w14:paraId="1708BA09" w14:textId="0C1B5463" w:rsidR="00C31479" w:rsidRDefault="00C31479" w:rsidP="008671A6">
      <w:r>
        <w:t xml:space="preserve">He also noted that Edition 8 of IEC 60079-1 was in </w:t>
      </w:r>
      <w:r w:rsidR="00A22D8E">
        <w:t>its</w:t>
      </w:r>
      <w:r>
        <w:t xml:space="preserve"> final stages of development and it was too late to change it. Edition 9 would not be published for several years. For this </w:t>
      </w:r>
      <w:r w:rsidR="00A22D8E">
        <w:t>reason,</w:t>
      </w:r>
      <w:r>
        <w:t xml:space="preserve"> he believed a decision sheet was necessary.</w:t>
      </w:r>
    </w:p>
    <w:p w14:paraId="1A942336" w14:textId="77777777" w:rsidR="008671A6" w:rsidRDefault="008671A6" w:rsidP="008671A6"/>
    <w:p w14:paraId="33B5F77F" w14:textId="77777777" w:rsidR="005D65F3" w:rsidRDefault="005D65F3" w:rsidP="005D65F3">
      <w:r>
        <w:t>The Chair invited comments from members:</w:t>
      </w:r>
    </w:p>
    <w:p w14:paraId="6B8C52CF" w14:textId="77777777" w:rsidR="005D65F3" w:rsidRDefault="005D65F3" w:rsidP="005D65F3"/>
    <w:p w14:paraId="7E91BC56" w14:textId="234AB3AB" w:rsidR="005D65F3" w:rsidRDefault="005D65F3" w:rsidP="005D65F3">
      <w:r>
        <w:t>Dr. Krause explained that the origins of Table 13 in the standard were complex and rooted in earlier EN versions developed for large Ex d motors, suggesting that the interpretation was not as clear-cut as first thought.</w:t>
      </w:r>
    </w:p>
    <w:p w14:paraId="123DA51A" w14:textId="77777777" w:rsidR="005D65F3" w:rsidRDefault="005D65F3" w:rsidP="005D65F3"/>
    <w:p w14:paraId="392551BB" w14:textId="77777777" w:rsidR="005D65F3" w:rsidRDefault="005D65F3" w:rsidP="005D65F3">
      <w:pPr>
        <w:rPr>
          <w:rFonts w:ascii="Times New Roman" w:eastAsia="Times New Roman" w:hAnsi="Times New Roman"/>
        </w:rPr>
      </w:pPr>
      <w:r>
        <w:t xml:space="preserve">Dr. Munro supported addressing the issue through the formal </w:t>
      </w:r>
      <w:r w:rsidRPr="005D65F3">
        <w:rPr>
          <w:rStyle w:val="Strong"/>
          <w:b w:val="0"/>
          <w:bCs w:val="0"/>
        </w:rPr>
        <w:t>TC31 maintenance team</w:t>
      </w:r>
      <w:r>
        <w:t>, noting that decision sheets should not provide interpretations of standards, as this is the role of TC31 via official interpretation sheets.</w:t>
      </w:r>
    </w:p>
    <w:p w14:paraId="565DFBA6" w14:textId="77777777" w:rsidR="005D65F3" w:rsidRDefault="005D65F3" w:rsidP="005D65F3"/>
    <w:p w14:paraId="05F1AB71" w14:textId="177F2D21" w:rsidR="005D65F3" w:rsidRDefault="00A07CC9" w:rsidP="005D65F3">
      <w:r>
        <w:t xml:space="preserve">Mr. </w:t>
      </w:r>
      <w:r w:rsidR="001879BB">
        <w:t xml:space="preserve">Agius suggested that the proposed decision sheet could be interpreted as changing the standard rather than just clarifying it. He proposed that the best way forward would be to ask </w:t>
      </w:r>
      <w:r>
        <w:t xml:space="preserve">Dr. </w:t>
      </w:r>
      <w:r w:rsidR="001879BB">
        <w:t xml:space="preserve">Krause in his role as IECEx TC31 Liaison to </w:t>
      </w:r>
      <w:r w:rsidR="008252F4">
        <w:t xml:space="preserve">request that TC31 </w:t>
      </w:r>
      <w:r w:rsidR="001879BB">
        <w:t>urgently issue an interpretation sheet on the matter.</w:t>
      </w:r>
    </w:p>
    <w:p w14:paraId="4F623EE2" w14:textId="77777777" w:rsidR="009A0146" w:rsidRDefault="009A0146" w:rsidP="005D65F3"/>
    <w:p w14:paraId="0AD85331" w14:textId="5B7CB33B" w:rsidR="009A0146" w:rsidRDefault="009A0146" w:rsidP="005D65F3">
      <w:r>
        <w:t>It was noted that TC31 would be meeting in October.</w:t>
      </w:r>
    </w:p>
    <w:p w14:paraId="7D337CD1" w14:textId="77777777" w:rsidR="008671A6" w:rsidRDefault="008671A6" w:rsidP="00AC25F5">
      <w:pPr>
        <w:rPr>
          <w:rFonts w:eastAsia="Times New Roman" w:cs="Arial"/>
          <w:bCs/>
          <w:szCs w:val="24"/>
          <w:lang w:val="en-GB"/>
        </w:rPr>
      </w:pPr>
    </w:p>
    <w:p w14:paraId="054DD536" w14:textId="0F9F7339" w:rsidR="001879BB" w:rsidRPr="00AC25F5" w:rsidRDefault="001879BB" w:rsidP="00AC25F5">
      <w:pPr>
        <w:rPr>
          <w:rFonts w:eastAsia="Times New Roman" w:cs="Arial"/>
          <w:bCs/>
          <w:szCs w:val="24"/>
          <w:lang w:val="en-GB"/>
        </w:rPr>
      </w:pPr>
      <w:r>
        <w:rPr>
          <w:rFonts w:eastAsia="Times New Roman" w:cs="Arial"/>
          <w:bCs/>
          <w:szCs w:val="24"/>
          <w:lang w:val="en-GB"/>
        </w:rPr>
        <w:t>The meeting then made the following decision.</w:t>
      </w:r>
    </w:p>
    <w:p w14:paraId="06034BDD" w14:textId="77777777" w:rsidR="00572279" w:rsidRDefault="00572279" w:rsidP="00572279">
      <w:pPr>
        <w:rPr>
          <w:rFonts w:eastAsia="Times New Roman" w:cs="Arial"/>
          <w:bCs/>
          <w:szCs w:val="24"/>
          <w:lang w:val="en-GB"/>
        </w:rPr>
      </w:pPr>
    </w:p>
    <w:p w14:paraId="401C0084" w14:textId="77777777" w:rsidR="00283792" w:rsidRDefault="00283792" w:rsidP="00572279">
      <w:pPr>
        <w:rPr>
          <w:rFonts w:eastAsia="Times New Roman" w:cs="Arial"/>
          <w:bCs/>
          <w:szCs w:val="24"/>
          <w:lang w:val="en-GB"/>
        </w:rPr>
      </w:pPr>
    </w:p>
    <w:p w14:paraId="3F38883A" w14:textId="77777777" w:rsidR="00572279" w:rsidRPr="00283792" w:rsidRDefault="00572279" w:rsidP="00572279">
      <w:pPr>
        <w:jc w:val="both"/>
        <w:rPr>
          <w:rFonts w:eastAsia="Times New Roman"/>
          <w:b/>
          <w:bCs/>
          <w:color w:val="0070C0"/>
          <w:szCs w:val="24"/>
          <w:u w:val="single"/>
          <w:lang w:val="en-GB" w:eastAsia="fr-FR"/>
        </w:rPr>
      </w:pPr>
      <w:r w:rsidRPr="00283792">
        <w:rPr>
          <w:rFonts w:eastAsia="Times New Roman"/>
          <w:b/>
          <w:bCs/>
          <w:color w:val="0070C0"/>
          <w:szCs w:val="24"/>
          <w:u w:val="single"/>
          <w:lang w:val="en-GB" w:eastAsia="fr-FR"/>
        </w:rPr>
        <w:t>Decision 2025/30</w:t>
      </w:r>
    </w:p>
    <w:p w14:paraId="76CEFDC5" w14:textId="7894B2D9" w:rsidR="00572279" w:rsidRPr="00283792" w:rsidRDefault="00572279" w:rsidP="00A22D8E">
      <w:pPr>
        <w:rPr>
          <w:rFonts w:eastAsia="Times New Roman"/>
          <w:bCs/>
          <w:color w:val="0070C0"/>
          <w:lang w:val="en-GB" w:eastAsia="fr-FR"/>
        </w:rPr>
      </w:pPr>
      <w:r w:rsidRPr="00283792">
        <w:rPr>
          <w:rFonts w:eastAsia="Times New Roman"/>
          <w:bCs/>
          <w:color w:val="0070C0"/>
          <w:lang w:val="en-GB" w:eastAsia="fr-FR"/>
        </w:rPr>
        <w:t>While the meeting supported the concept covered by the proposed Decision Sheet (refer ExTAG/743A/CD) and the comments received on this (refer ExTAG/748/CC and</w:t>
      </w:r>
      <w:r w:rsidR="00A22D8E" w:rsidRPr="00283792">
        <w:rPr>
          <w:rFonts w:eastAsia="Times New Roman"/>
          <w:bCs/>
          <w:color w:val="0070C0"/>
          <w:lang w:val="en-GB" w:eastAsia="fr-FR"/>
        </w:rPr>
        <w:t xml:space="preserve"> </w:t>
      </w:r>
      <w:r w:rsidRPr="00283792">
        <w:rPr>
          <w:rFonts w:eastAsia="Times New Roman"/>
          <w:bCs/>
          <w:color w:val="0070C0"/>
          <w:lang w:val="en-GB" w:eastAsia="fr-FR"/>
        </w:rPr>
        <w:t>ExTAG/755/CC) the meeting did NOT agree to approve the publication of this proposed Decision Sheet. IEC TC</w:t>
      </w:r>
      <w:r w:rsidR="00A22D8E" w:rsidRPr="00283792">
        <w:rPr>
          <w:rFonts w:eastAsia="Times New Roman"/>
          <w:bCs/>
          <w:color w:val="0070C0"/>
          <w:lang w:val="en-GB" w:eastAsia="fr-FR"/>
        </w:rPr>
        <w:t> </w:t>
      </w:r>
      <w:r w:rsidRPr="00283792">
        <w:rPr>
          <w:rFonts w:eastAsia="Times New Roman"/>
          <w:bCs/>
          <w:color w:val="0070C0"/>
          <w:lang w:val="en-GB" w:eastAsia="fr-FR"/>
        </w:rPr>
        <w:t xml:space="preserve">31 is requested via </w:t>
      </w:r>
      <w:r w:rsidR="00A07CC9" w:rsidRPr="00283792">
        <w:rPr>
          <w:rFonts w:eastAsia="Times New Roman"/>
          <w:bCs/>
          <w:color w:val="0070C0"/>
          <w:lang w:val="en-GB" w:eastAsia="fr-FR"/>
        </w:rPr>
        <w:t xml:space="preserve">Dr. </w:t>
      </w:r>
      <w:r w:rsidRPr="00283792">
        <w:rPr>
          <w:rFonts w:eastAsia="Times New Roman"/>
          <w:bCs/>
          <w:color w:val="0070C0"/>
          <w:lang w:val="en-GB" w:eastAsia="fr-FR"/>
        </w:rPr>
        <w:t>Krause to urgently issue an ISH to address this matter.</w:t>
      </w:r>
    </w:p>
    <w:p w14:paraId="01255B15" w14:textId="77777777" w:rsidR="000B163F" w:rsidRDefault="000B163F" w:rsidP="000B163F">
      <w:pPr>
        <w:pStyle w:val="Heading2"/>
        <w:ind w:left="709" w:hanging="709"/>
      </w:pPr>
      <w:bookmarkStart w:id="13" w:name="_Hlk204176501"/>
      <w:bookmarkEnd w:id="12"/>
      <w:r>
        <w:lastRenderedPageBreak/>
        <w:t>Proposed decision sheet as per ExTAG/745A/CD</w:t>
      </w:r>
    </w:p>
    <w:bookmarkEnd w:id="13"/>
    <w:p w14:paraId="1123D959" w14:textId="77777777" w:rsidR="000B163F" w:rsidRDefault="000B163F" w:rsidP="000B163F">
      <w:pPr>
        <w:rPr>
          <w:lang w:val="en-GB"/>
        </w:rPr>
      </w:pPr>
    </w:p>
    <w:p w14:paraId="2755DEF6" w14:textId="3187AAD0" w:rsidR="000B163F" w:rsidRDefault="000B163F" w:rsidP="00A22D8E">
      <w:pPr>
        <w:rPr>
          <w:b/>
          <w:i/>
          <w:lang w:val="en-GB"/>
        </w:rPr>
      </w:pPr>
      <w:r>
        <w:rPr>
          <w:lang w:val="en-GB"/>
        </w:rPr>
        <w:t xml:space="preserve">Members </w:t>
      </w:r>
      <w:r w:rsidR="007A30EF">
        <w:rPr>
          <w:lang w:val="en-GB"/>
        </w:rPr>
        <w:t>we</w:t>
      </w:r>
      <w:r>
        <w:rPr>
          <w:lang w:val="en-GB"/>
        </w:rPr>
        <w:t>re asked to consider finalising Draft ExTAG Decision Sheet</w:t>
      </w:r>
    </w:p>
    <w:p w14:paraId="2457481E" w14:textId="77777777" w:rsidR="000B163F" w:rsidRDefault="000B163F" w:rsidP="000B163F">
      <w:pPr>
        <w:rPr>
          <w:rFonts w:eastAsia="Times New Roman" w:cs="Arial"/>
          <w:bCs/>
          <w:szCs w:val="24"/>
          <w:lang w:val="en-GB"/>
        </w:rPr>
      </w:pPr>
    </w:p>
    <w:p w14:paraId="43766055" w14:textId="77777777" w:rsidR="000B163F" w:rsidRDefault="000B163F" w:rsidP="00283792">
      <w:pPr>
        <w:ind w:left="1134"/>
        <w:rPr>
          <w:b/>
          <w:bCs/>
          <w:u w:val="single"/>
        </w:rPr>
      </w:pPr>
      <w:r>
        <w:rPr>
          <w:b/>
          <w:bCs/>
          <w:u w:val="single"/>
        </w:rPr>
        <w:t>Documents for consideration:</w:t>
      </w:r>
    </w:p>
    <w:p w14:paraId="3AF84485" w14:textId="62F9F796" w:rsidR="000B163F" w:rsidRDefault="000B163F" w:rsidP="00283792">
      <w:pPr>
        <w:pStyle w:val="ListParagraph"/>
        <w:numPr>
          <w:ilvl w:val="0"/>
          <w:numId w:val="12"/>
        </w:numPr>
        <w:ind w:left="1560" w:hanging="426"/>
        <w:rPr>
          <w:b/>
          <w:bCs/>
          <w:u w:val="single"/>
        </w:rPr>
      </w:pPr>
      <w:hyperlink w:history="1">
        <w:r w:rsidRPr="00283792">
          <w:rPr>
            <w:rStyle w:val="Hyperlink"/>
            <w:b/>
            <w:bCs/>
          </w:rPr>
          <w:t>ExTAG/745A/CD</w:t>
        </w:r>
      </w:hyperlink>
      <w:r>
        <w:rPr>
          <w:b/>
          <w:bCs/>
          <w:u w:val="single"/>
        </w:rPr>
        <w:t xml:space="preserve"> </w:t>
      </w:r>
      <w:r w:rsidR="00283792">
        <w:rPr>
          <w:b/>
          <w:bCs/>
        </w:rPr>
        <w:t>–</w:t>
      </w:r>
      <w:r>
        <w:rPr>
          <w:b/>
          <w:bCs/>
        </w:rPr>
        <w:t xml:space="preserve"> </w:t>
      </w:r>
      <w:r>
        <w:t>Draft Decision Sheet The dust marking of maximum surface temperature for EPL Da</w:t>
      </w:r>
    </w:p>
    <w:p w14:paraId="616977A8" w14:textId="77777777" w:rsidR="000B163F" w:rsidRPr="00572279" w:rsidRDefault="000B163F" w:rsidP="00283792">
      <w:pPr>
        <w:pStyle w:val="ListParagraph"/>
        <w:numPr>
          <w:ilvl w:val="0"/>
          <w:numId w:val="12"/>
        </w:numPr>
        <w:ind w:left="1560" w:hanging="426"/>
        <w:rPr>
          <w:b/>
          <w:bCs/>
          <w:u w:val="single"/>
        </w:rPr>
      </w:pPr>
      <w:hyperlink w:history="1">
        <w:r w:rsidRPr="00283792">
          <w:rPr>
            <w:rStyle w:val="Hyperlink"/>
            <w:rFonts w:cs="Arial"/>
            <w:b/>
            <w:bCs/>
            <w:szCs w:val="24"/>
            <w:lang w:val="en-GB"/>
          </w:rPr>
          <w:t>ExTAG/750/CC</w:t>
        </w:r>
      </w:hyperlink>
      <w:r>
        <w:rPr>
          <w:rFonts w:eastAsia="Times New Roman" w:cs="Arial"/>
          <w:b/>
          <w:szCs w:val="24"/>
          <w:lang w:val="en-GB"/>
        </w:rPr>
        <w:t xml:space="preserve"> – </w:t>
      </w:r>
      <w:r>
        <w:rPr>
          <w:rFonts w:eastAsia="Times New Roman" w:cs="Arial"/>
          <w:bCs/>
          <w:szCs w:val="24"/>
          <w:lang w:val="en-GB"/>
        </w:rPr>
        <w:t xml:space="preserve">Compilation of Comments on ExTAG/745/CD </w:t>
      </w:r>
      <w:r>
        <w:t>Draft Decision Sheet The dust marking of maximum surface temperature for EPL Da</w:t>
      </w:r>
    </w:p>
    <w:p w14:paraId="0B7801FE" w14:textId="77777777" w:rsidR="00572279" w:rsidRDefault="00572279" w:rsidP="00572279">
      <w:pPr>
        <w:rPr>
          <w:b/>
          <w:bCs/>
          <w:u w:val="single"/>
        </w:rPr>
      </w:pPr>
    </w:p>
    <w:p w14:paraId="640D5B7B" w14:textId="03B631AF" w:rsidR="00332C37" w:rsidRDefault="000D012E" w:rsidP="00283792">
      <w:pPr>
        <w:jc w:val="both"/>
      </w:pPr>
      <w:r>
        <w:t xml:space="preserve">The Chair asked </w:t>
      </w:r>
      <w:r w:rsidR="00F36CB1">
        <w:t>Zhao Hong from NEPSI to present the decision sheet.</w:t>
      </w:r>
    </w:p>
    <w:p w14:paraId="38F3C968" w14:textId="77777777" w:rsidR="00F36CB1" w:rsidRDefault="00F36CB1" w:rsidP="00283792">
      <w:pPr>
        <w:jc w:val="both"/>
      </w:pPr>
    </w:p>
    <w:p w14:paraId="4E37DCD4" w14:textId="0D190F4F" w:rsidR="000D012E" w:rsidRDefault="00A07CC9" w:rsidP="00283792">
      <w:pPr>
        <w:jc w:val="both"/>
      </w:pPr>
      <w:r>
        <w:t xml:space="preserve">Mr. </w:t>
      </w:r>
      <w:r w:rsidR="00F36CB1">
        <w:t xml:space="preserve">Hong </w:t>
      </w:r>
      <w:r w:rsidR="000D012E">
        <w:t xml:space="preserve">explained that </w:t>
      </w:r>
      <w:r w:rsidR="000D012E" w:rsidRPr="00F36CB1">
        <w:t xml:space="preserve">the </w:t>
      </w:r>
      <w:r w:rsidR="000D012E" w:rsidRPr="00F36CB1">
        <w:rPr>
          <w:rStyle w:val="Strong"/>
          <w:b w:val="0"/>
          <w:bCs w:val="0"/>
        </w:rPr>
        <w:t>draft decision sheet (DS)</w:t>
      </w:r>
      <w:r w:rsidR="000D012E" w:rsidRPr="00F36CB1">
        <w:t xml:space="preserve"> had been revised in response to comments from </w:t>
      </w:r>
      <w:r w:rsidR="000D012E" w:rsidRPr="00F36CB1">
        <w:rPr>
          <w:rStyle w:val="Strong"/>
          <w:b w:val="0"/>
          <w:bCs w:val="0"/>
        </w:rPr>
        <w:t>certification bodies (ExCBs)</w:t>
      </w:r>
      <w:r w:rsidR="000D012E" w:rsidRPr="00F36CB1">
        <w:t xml:space="preserve"> and </w:t>
      </w:r>
      <w:r w:rsidR="000D012E" w:rsidRPr="00F36CB1">
        <w:rPr>
          <w:rStyle w:val="Strong"/>
          <w:b w:val="0"/>
          <w:bCs w:val="0"/>
        </w:rPr>
        <w:t>testing laboratories (ExTLs)</w:t>
      </w:r>
      <w:r w:rsidR="000D012E" w:rsidRPr="00F36CB1">
        <w:rPr>
          <w:b/>
          <w:bCs/>
        </w:rPr>
        <w:t>.</w:t>
      </w:r>
      <w:r w:rsidR="000D012E" w:rsidRPr="00F36CB1">
        <w:t xml:space="preserve"> The subject of the decision sheet concerns the </w:t>
      </w:r>
      <w:r w:rsidR="000D012E" w:rsidRPr="00F36CB1">
        <w:rPr>
          <w:rStyle w:val="Strong"/>
          <w:b w:val="0"/>
          <w:bCs w:val="0"/>
        </w:rPr>
        <w:t>marking of the maximum surface temperature for EPL Da</w:t>
      </w:r>
      <w:r w:rsidR="000D012E" w:rsidRPr="00F36CB1">
        <w:rPr>
          <w:b/>
          <w:bCs/>
        </w:rPr>
        <w:t xml:space="preserve"> </w:t>
      </w:r>
      <w:r w:rsidR="000D012E" w:rsidRPr="00F36CB1">
        <w:t xml:space="preserve">equipment in relation to </w:t>
      </w:r>
      <w:r w:rsidR="000D012E" w:rsidRPr="00F36CB1">
        <w:rPr>
          <w:rStyle w:val="Strong"/>
          <w:b w:val="0"/>
          <w:bCs w:val="0"/>
        </w:rPr>
        <w:t>dust layers</w:t>
      </w:r>
      <w:r w:rsidR="000D012E" w:rsidRPr="00F36CB1">
        <w:rPr>
          <w:b/>
          <w:bCs/>
        </w:rPr>
        <w:t>.</w:t>
      </w:r>
    </w:p>
    <w:p w14:paraId="1C2B6D08" w14:textId="77777777" w:rsidR="00F36CB1" w:rsidRDefault="00F36CB1" w:rsidP="00283792">
      <w:pPr>
        <w:jc w:val="both"/>
        <w:rPr>
          <w:rFonts w:ascii="Times New Roman" w:eastAsia="Times New Roman" w:hAnsi="Times New Roman"/>
        </w:rPr>
      </w:pPr>
    </w:p>
    <w:p w14:paraId="501F95A5" w14:textId="00B0F0B1" w:rsidR="000D012E" w:rsidRDefault="00F36CB1" w:rsidP="00283792">
      <w:pPr>
        <w:jc w:val="both"/>
      </w:pPr>
      <w:r>
        <w:t>He</w:t>
      </w:r>
      <w:r w:rsidR="000D012E">
        <w:t xml:space="preserve"> noted that </w:t>
      </w:r>
      <w:r>
        <w:t xml:space="preserve">the purpose of the decision sheet was to address </w:t>
      </w:r>
      <w:r w:rsidRPr="00F36CB1">
        <w:t>some</w:t>
      </w:r>
      <w:r w:rsidR="000D012E" w:rsidRPr="00F36CB1">
        <w:rPr>
          <w:b/>
          <w:bCs/>
        </w:rPr>
        <w:t xml:space="preserve"> </w:t>
      </w:r>
      <w:r w:rsidR="000D012E" w:rsidRPr="00F36CB1">
        <w:rPr>
          <w:rStyle w:val="Strong"/>
          <w:b w:val="0"/>
          <w:bCs w:val="0"/>
        </w:rPr>
        <w:t>inconsistent practices</w:t>
      </w:r>
      <w:r w:rsidR="000D012E">
        <w:t xml:space="preserve"> among ExTLs and ExCBs — some mark the maximum surface temperature including a dust layer, while others do not. The key question being addressed is therefore whether the </w:t>
      </w:r>
      <w:r w:rsidR="000D012E" w:rsidRPr="00F36CB1">
        <w:rPr>
          <w:rStyle w:val="Strong"/>
          <w:b w:val="0"/>
          <w:bCs w:val="0"/>
        </w:rPr>
        <w:t>dust layer thickness</w:t>
      </w:r>
      <w:r w:rsidR="000D012E">
        <w:t xml:space="preserve"> should be indicated in the temperature marking for EPL Da equipment.</w:t>
      </w:r>
    </w:p>
    <w:p w14:paraId="094CEE54" w14:textId="77777777" w:rsidR="00F36CB1" w:rsidRDefault="00F36CB1" w:rsidP="000D012E"/>
    <w:p w14:paraId="66BCBE12" w14:textId="1B9A754A" w:rsidR="000D012E" w:rsidRDefault="0004740E" w:rsidP="000D012E">
      <w:r>
        <w:t xml:space="preserve">He said the </w:t>
      </w:r>
      <w:r w:rsidR="000D012E">
        <w:t xml:space="preserve">response is presented in </w:t>
      </w:r>
      <w:r w:rsidR="000D012E" w:rsidRPr="00F36CB1">
        <w:rPr>
          <w:rStyle w:val="Strong"/>
          <w:b w:val="0"/>
          <w:bCs w:val="0"/>
        </w:rPr>
        <w:t>two parts</w:t>
      </w:r>
      <w:r w:rsidR="000D012E">
        <w:t>, depending on which edition of the IEC 60079-0 standard is applied:</w:t>
      </w:r>
    </w:p>
    <w:p w14:paraId="603F8A67" w14:textId="77777777" w:rsidR="00F36CB1" w:rsidRPr="00F36CB1" w:rsidRDefault="00F36CB1" w:rsidP="000D012E"/>
    <w:p w14:paraId="71D49E4A" w14:textId="77777777" w:rsidR="000D012E" w:rsidRDefault="000D012E" w:rsidP="00BF012A">
      <w:pPr>
        <w:pStyle w:val="ListParagraph"/>
        <w:numPr>
          <w:ilvl w:val="0"/>
          <w:numId w:val="15"/>
        </w:numPr>
        <w:jc w:val="both"/>
      </w:pPr>
      <w:r w:rsidRPr="00BF012A">
        <w:t>When using IEC 60079-0 Edition 6</w:t>
      </w:r>
      <w:r>
        <w:t>, together with IEC 60079-11 Edition 6 or 7, the marking depends on how the maximum surface temperature was determined.</w:t>
      </w:r>
    </w:p>
    <w:p w14:paraId="04C9705A" w14:textId="77777777" w:rsidR="000D012E" w:rsidRDefault="000D012E" w:rsidP="007A30EF">
      <w:pPr>
        <w:pStyle w:val="ListParagraph"/>
        <w:numPr>
          <w:ilvl w:val="1"/>
          <w:numId w:val="4"/>
        </w:numPr>
        <w:ind w:left="1211" w:hanging="426"/>
      </w:pPr>
      <w:r>
        <w:t xml:space="preserve">If the temperature was determined </w:t>
      </w:r>
      <w:r w:rsidRPr="00F36CB1">
        <w:rPr>
          <w:rStyle w:val="Strong"/>
          <w:b w:val="0"/>
          <w:bCs w:val="0"/>
        </w:rPr>
        <w:t>with a dust layer (TL)</w:t>
      </w:r>
      <w:r w:rsidRPr="00F36CB1">
        <w:rPr>
          <w:b/>
          <w:bCs/>
        </w:rPr>
        <w:t>,</w:t>
      </w:r>
      <w:r>
        <w:t xml:space="preserve"> then the TL value must be included in the marking, or a </w:t>
      </w:r>
      <w:r w:rsidRPr="00F36CB1">
        <w:rPr>
          <w:rStyle w:val="Strong"/>
          <w:b w:val="0"/>
          <w:bCs w:val="0"/>
        </w:rPr>
        <w:t>symbol X</w:t>
      </w:r>
      <w:r>
        <w:t xml:space="preserve"> used, as specified in IEC 60079-0 Ed. 6 Clause 5.3.2.3.2.</w:t>
      </w:r>
    </w:p>
    <w:p w14:paraId="3EE7DCBA" w14:textId="77777777" w:rsidR="000D012E" w:rsidRDefault="000D012E" w:rsidP="007A30EF">
      <w:pPr>
        <w:pStyle w:val="ListParagraph"/>
        <w:numPr>
          <w:ilvl w:val="1"/>
          <w:numId w:val="4"/>
        </w:numPr>
        <w:ind w:left="1211" w:hanging="426"/>
      </w:pPr>
      <w:r>
        <w:t xml:space="preserve">If the temperature was determined </w:t>
      </w:r>
      <w:r w:rsidRPr="00F36CB1">
        <w:rPr>
          <w:rStyle w:val="Strong"/>
          <w:b w:val="0"/>
          <w:bCs w:val="0"/>
        </w:rPr>
        <w:t>without a dust layer</w:t>
      </w:r>
      <w:r>
        <w:t xml:space="preserve">, then no TL = 200 mm </w:t>
      </w:r>
      <w:proofErr w:type="gramStart"/>
      <w:r>
        <w:t>applies</w:t>
      </w:r>
      <w:proofErr w:type="gramEnd"/>
      <w:r>
        <w:t xml:space="preserve"> and it should </w:t>
      </w:r>
      <w:r w:rsidRPr="00F36CB1">
        <w:rPr>
          <w:rStyle w:val="Strong"/>
          <w:b w:val="0"/>
          <w:bCs w:val="0"/>
        </w:rPr>
        <w:t>not be marked</w:t>
      </w:r>
      <w:r w:rsidRPr="00F36CB1">
        <w:rPr>
          <w:b/>
          <w:bCs/>
        </w:rPr>
        <w:t>.</w:t>
      </w:r>
    </w:p>
    <w:p w14:paraId="6AD14C93" w14:textId="77777777" w:rsidR="00F36CB1" w:rsidRDefault="00F36CB1" w:rsidP="007A30EF">
      <w:pPr>
        <w:pStyle w:val="ListParagraph"/>
        <w:ind w:left="1778"/>
      </w:pPr>
    </w:p>
    <w:p w14:paraId="600B8F9B" w14:textId="77777777" w:rsidR="000D012E" w:rsidRDefault="000D012E" w:rsidP="00BF012A">
      <w:pPr>
        <w:pStyle w:val="ListParagraph"/>
        <w:numPr>
          <w:ilvl w:val="0"/>
          <w:numId w:val="15"/>
        </w:numPr>
        <w:jc w:val="both"/>
      </w:pPr>
      <w:r w:rsidRPr="00BF012A">
        <w:t>When using IEC 60079-0 Edition 7,</w:t>
      </w:r>
      <w:r>
        <w:t xml:space="preserve"> the answer is </w:t>
      </w:r>
      <w:r w:rsidRPr="00BF012A">
        <w:t xml:space="preserve">yes </w:t>
      </w:r>
      <w:r>
        <w:t>—</w:t>
      </w:r>
      <w:r w:rsidRPr="0004740E">
        <w:t xml:space="preserve"> for</w:t>
      </w:r>
      <w:r w:rsidRPr="00BF012A">
        <w:t xml:space="preserve"> EPL Da</w:t>
      </w:r>
      <w:r>
        <w:t xml:space="preserve">, Clause 29.5 (d) requires the marking to include a </w:t>
      </w:r>
      <w:r w:rsidRPr="00BF012A">
        <w:t>200 mm dust layer subscript</w:t>
      </w:r>
      <w:r>
        <w:t>.</w:t>
      </w:r>
    </w:p>
    <w:p w14:paraId="61A49E37" w14:textId="77777777" w:rsidR="00F36CB1" w:rsidRDefault="00F36CB1" w:rsidP="000D012E"/>
    <w:p w14:paraId="516D53A5" w14:textId="0F7ECCF0" w:rsidR="000D012E" w:rsidRDefault="00A07CC9" w:rsidP="0004740E">
      <w:r w:rsidRPr="00283792">
        <w:t xml:space="preserve">Mr. </w:t>
      </w:r>
      <w:r w:rsidR="0004740E" w:rsidRPr="00283792">
        <w:t>Hong</w:t>
      </w:r>
      <w:r w:rsidR="0004740E">
        <w:t xml:space="preserve"> stated that version A of the decision sheet (ExTAG/745A/CD) addressed the two main comments from stakeholders. </w:t>
      </w:r>
    </w:p>
    <w:p w14:paraId="28BBC25D" w14:textId="77777777" w:rsidR="00F36CB1" w:rsidRDefault="00F36CB1" w:rsidP="000D012E"/>
    <w:p w14:paraId="6A2EC81E" w14:textId="3237E4A7" w:rsidR="000D012E" w:rsidRDefault="000D012E" w:rsidP="000D012E">
      <w:r>
        <w:t xml:space="preserve">Finally, </w:t>
      </w:r>
      <w:r w:rsidR="0004740E">
        <w:t>he</w:t>
      </w:r>
      <w:r>
        <w:t xml:space="preserve"> noted that the </w:t>
      </w:r>
      <w:r w:rsidRPr="0004740E">
        <w:rPr>
          <w:rStyle w:val="Strong"/>
          <w:b w:val="0"/>
          <w:bCs w:val="0"/>
        </w:rPr>
        <w:t>relevant clauses and tables</w:t>
      </w:r>
      <w:r>
        <w:t xml:space="preserve"> in both editions of IEC 60079-11 are consistent and fully applicable, concluding the explanation of the revised decision sheet.</w:t>
      </w:r>
    </w:p>
    <w:p w14:paraId="3CC29FCA" w14:textId="77777777" w:rsidR="000D012E" w:rsidRDefault="000D012E" w:rsidP="000D012E"/>
    <w:p w14:paraId="6401A818" w14:textId="31D0CA85" w:rsidR="000D012E" w:rsidRDefault="00A22D8E" w:rsidP="000D012E">
      <w:r>
        <w:lastRenderedPageBreak/>
        <w:t>The Chair</w:t>
      </w:r>
      <w:r w:rsidR="0089251A">
        <w:t xml:space="preserve"> asked the meeting if there were any comments</w:t>
      </w:r>
      <w:r>
        <w:t>. As</w:t>
      </w:r>
      <w:r w:rsidR="0089251A">
        <w:t xml:space="preserve"> ther</w:t>
      </w:r>
      <w:r>
        <w:t>e</w:t>
      </w:r>
      <w:r w:rsidR="0089251A">
        <w:t xml:space="preserve"> being none, the following decision was recorded.</w:t>
      </w:r>
    </w:p>
    <w:p w14:paraId="549BF585" w14:textId="77777777" w:rsidR="00572279" w:rsidRPr="00934B01" w:rsidRDefault="00572279" w:rsidP="00572279">
      <w:pPr>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31</w:t>
      </w:r>
    </w:p>
    <w:p w14:paraId="77FCAC4F" w14:textId="7E26D78A" w:rsidR="00572279" w:rsidRDefault="00572279" w:rsidP="00572279">
      <w:pPr>
        <w:rPr>
          <w:rFonts w:eastAsia="Times New Roman"/>
          <w:bCs/>
          <w:color w:val="0070C0"/>
          <w:lang w:val="en-GB" w:eastAsia="fr-FR"/>
        </w:rPr>
      </w:pPr>
      <w:r w:rsidRPr="00934B01">
        <w:rPr>
          <w:rFonts w:eastAsia="Times New Roman"/>
          <w:bCs/>
          <w:color w:val="0070C0"/>
          <w:lang w:val="en-GB" w:eastAsia="fr-FR"/>
        </w:rPr>
        <w:t>Members</w:t>
      </w:r>
      <w:r>
        <w:rPr>
          <w:rFonts w:eastAsia="Times New Roman"/>
          <w:bCs/>
          <w:color w:val="0070C0"/>
          <w:lang w:val="en-GB" w:eastAsia="fr-FR"/>
        </w:rPr>
        <w:t xml:space="preserve"> </w:t>
      </w:r>
      <w:r w:rsidRPr="00CE463E">
        <w:rPr>
          <w:rFonts w:eastAsia="Times New Roman"/>
          <w:bCs/>
          <w:color w:val="0070C0"/>
          <w:lang w:val="en-GB" w:eastAsia="fr-FR"/>
        </w:rPr>
        <w:t>considered the</w:t>
      </w:r>
      <w:r>
        <w:rPr>
          <w:rFonts w:eastAsia="Times New Roman"/>
          <w:bCs/>
          <w:color w:val="0070C0"/>
          <w:lang w:val="en-GB" w:eastAsia="fr-FR"/>
        </w:rPr>
        <w:t xml:space="preserve"> proposed Decision Sheet </w:t>
      </w:r>
      <w:r w:rsidRPr="00CE463E">
        <w:rPr>
          <w:rFonts w:eastAsia="Times New Roman"/>
          <w:bCs/>
          <w:color w:val="0070C0"/>
          <w:lang w:val="en-GB" w:eastAsia="fr-FR"/>
        </w:rPr>
        <w:t>(</w:t>
      </w:r>
      <w:r>
        <w:rPr>
          <w:rFonts w:eastAsia="Times New Roman"/>
          <w:bCs/>
          <w:color w:val="0070C0"/>
          <w:lang w:val="en-GB" w:eastAsia="fr-FR"/>
        </w:rPr>
        <w:t xml:space="preserve">refer </w:t>
      </w:r>
      <w:r w:rsidRPr="00CE463E">
        <w:rPr>
          <w:rFonts w:eastAsia="Times New Roman"/>
          <w:bCs/>
          <w:color w:val="0070C0"/>
          <w:lang w:val="en-GB" w:eastAsia="fr-FR"/>
        </w:rPr>
        <w:t>ExTAG/7</w:t>
      </w:r>
      <w:r>
        <w:rPr>
          <w:rFonts w:eastAsia="Times New Roman"/>
          <w:bCs/>
          <w:color w:val="0070C0"/>
          <w:lang w:val="en-GB" w:eastAsia="fr-FR"/>
        </w:rPr>
        <w:t>45A</w:t>
      </w:r>
      <w:r w:rsidRPr="00CE463E">
        <w:rPr>
          <w:rFonts w:eastAsia="Times New Roman"/>
          <w:bCs/>
          <w:color w:val="0070C0"/>
          <w:lang w:val="en-GB" w:eastAsia="fr-FR"/>
        </w:rPr>
        <w:t>/C</w:t>
      </w:r>
      <w:r>
        <w:rPr>
          <w:rFonts w:eastAsia="Times New Roman"/>
          <w:bCs/>
          <w:color w:val="0070C0"/>
          <w:lang w:val="en-GB" w:eastAsia="fr-FR"/>
        </w:rPr>
        <w:t>D</w:t>
      </w:r>
      <w:r w:rsidRPr="00CE463E">
        <w:rPr>
          <w:rFonts w:eastAsia="Times New Roman"/>
          <w:bCs/>
          <w:color w:val="0070C0"/>
          <w:lang w:val="en-GB" w:eastAsia="fr-FR"/>
        </w:rPr>
        <w:t xml:space="preserve">) </w:t>
      </w:r>
      <w:r>
        <w:rPr>
          <w:rFonts w:eastAsia="Times New Roman"/>
          <w:bCs/>
          <w:color w:val="0070C0"/>
          <w:lang w:val="en-GB" w:eastAsia="fr-FR"/>
        </w:rPr>
        <w:t xml:space="preserve">and the comments received on this (refer ExTAG/750/CC) </w:t>
      </w:r>
      <w:r w:rsidRPr="00CE463E">
        <w:rPr>
          <w:rFonts w:eastAsia="Times New Roman"/>
          <w:bCs/>
          <w:color w:val="0070C0"/>
          <w:lang w:val="en-GB" w:eastAsia="fr-FR"/>
        </w:rPr>
        <w:t xml:space="preserve">and </w:t>
      </w:r>
      <w:r w:rsidRPr="002E22CC">
        <w:rPr>
          <w:rFonts w:eastAsia="Times New Roman"/>
          <w:bCs/>
          <w:color w:val="0070C0"/>
          <w:u w:val="single"/>
          <w:lang w:val="en-GB" w:eastAsia="fr-FR"/>
        </w:rPr>
        <w:t>agreed</w:t>
      </w:r>
      <w:r>
        <w:rPr>
          <w:rFonts w:eastAsia="Times New Roman"/>
          <w:bCs/>
          <w:color w:val="0070C0"/>
          <w:lang w:val="en-GB" w:eastAsia="fr-FR"/>
        </w:rPr>
        <w:t xml:space="preserve"> to publish this Decision Sheet</w:t>
      </w:r>
    </w:p>
    <w:p w14:paraId="48F23C41" w14:textId="77777777" w:rsidR="00A0667F" w:rsidRPr="00572279" w:rsidRDefault="00A0667F" w:rsidP="00572279">
      <w:pPr>
        <w:rPr>
          <w:b/>
          <w:bCs/>
          <w:u w:val="single"/>
        </w:rPr>
      </w:pPr>
    </w:p>
    <w:p w14:paraId="262063F7" w14:textId="77777777" w:rsidR="000B163F" w:rsidRDefault="000B163F" w:rsidP="00A0667F">
      <w:pPr>
        <w:pStyle w:val="ListParagraph"/>
        <w:ind w:left="0"/>
        <w:rPr>
          <w:b/>
          <w:bCs/>
          <w:u w:val="single"/>
        </w:rPr>
      </w:pPr>
    </w:p>
    <w:p w14:paraId="43A7BED7" w14:textId="77777777" w:rsidR="000B163F" w:rsidRDefault="000B163F" w:rsidP="000B163F">
      <w:pPr>
        <w:pStyle w:val="Heading2"/>
        <w:ind w:left="709" w:hanging="709"/>
      </w:pPr>
      <w:bookmarkStart w:id="14" w:name="_Hlk204154981"/>
      <w:r>
        <w:t>Proposed decision sheet as per ExTAG/747/CD</w:t>
      </w:r>
    </w:p>
    <w:p w14:paraId="15511C38" w14:textId="77777777" w:rsidR="000B163F" w:rsidRDefault="000B163F" w:rsidP="000B163F"/>
    <w:p w14:paraId="63B44936" w14:textId="71ECF6FD" w:rsidR="000B163F" w:rsidRPr="006A2BBE" w:rsidRDefault="000B163F" w:rsidP="006A2BBE">
      <w:pPr>
        <w:rPr>
          <w:b/>
          <w:i/>
        </w:rPr>
      </w:pPr>
      <w:r w:rsidRPr="006A2BBE">
        <w:t xml:space="preserve">Members </w:t>
      </w:r>
      <w:proofErr w:type="spellStart"/>
      <w:r w:rsidR="006A2BBE">
        <w:t>w</w:t>
      </w:r>
      <w:r w:rsidRPr="006A2BBE">
        <w:t>re</w:t>
      </w:r>
      <w:proofErr w:type="spellEnd"/>
      <w:r w:rsidRPr="006A2BBE">
        <w:t xml:space="preserve"> asked to consider finalising Draft ExTAG Decision Sheet</w:t>
      </w:r>
    </w:p>
    <w:p w14:paraId="166997A7" w14:textId="77777777" w:rsidR="000B163F" w:rsidRDefault="000B163F" w:rsidP="006A2BBE">
      <w:pPr>
        <w:rPr>
          <w:b/>
          <w:i/>
        </w:rPr>
      </w:pPr>
      <w:r w:rsidRPr="006A2BBE">
        <w:rPr>
          <w:rFonts w:eastAsia="Times New Roman"/>
        </w:rPr>
        <w:t>should the current round of consultation require discussion</w:t>
      </w:r>
      <w:r>
        <w:t xml:space="preserve"> </w:t>
      </w:r>
    </w:p>
    <w:bookmarkEnd w:id="14"/>
    <w:p w14:paraId="6BEB9EE2" w14:textId="77777777" w:rsidR="000B163F" w:rsidRDefault="000B163F" w:rsidP="000B163F"/>
    <w:p w14:paraId="7E45BDB5" w14:textId="4B247CCA" w:rsidR="000B163F" w:rsidRDefault="000B163F" w:rsidP="008E72B9">
      <w:pPr>
        <w:ind w:left="1134"/>
      </w:pPr>
      <w:r>
        <w:rPr>
          <w:b/>
          <w:bCs/>
          <w:u w:val="single"/>
        </w:rPr>
        <w:t xml:space="preserve">Documents for consideration: </w:t>
      </w:r>
    </w:p>
    <w:bookmarkStart w:id="15" w:name="_Hlk204154865"/>
    <w:p w14:paraId="548BC7AE" w14:textId="479DE825" w:rsidR="000B163F" w:rsidRDefault="000B163F" w:rsidP="008E72B9">
      <w:pPr>
        <w:pStyle w:val="ListParagraph"/>
        <w:numPr>
          <w:ilvl w:val="0"/>
          <w:numId w:val="12"/>
        </w:numPr>
        <w:ind w:left="1560" w:hanging="426"/>
      </w:pPr>
      <w:r w:rsidRPr="008E72B9">
        <w:rPr>
          <w:b/>
          <w:bCs/>
        </w:rPr>
        <w:fldChar w:fldCharType="begin"/>
      </w:r>
      <w:r w:rsidRPr="008E72B9">
        <w:rPr>
          <w:b/>
          <w:bCs/>
        </w:rPr>
        <w:instrText>HYPERLINK "https://www.iecex.com/dmsdocument/4697/"</w:instrText>
      </w:r>
      <w:r w:rsidRPr="008E72B9">
        <w:rPr>
          <w:b/>
          <w:bCs/>
        </w:rPr>
      </w:r>
      <w:r w:rsidRPr="008E72B9">
        <w:rPr>
          <w:b/>
          <w:bCs/>
        </w:rPr>
        <w:fldChar w:fldCharType="separate"/>
      </w:r>
      <w:r w:rsidRPr="008E72B9">
        <w:rPr>
          <w:rStyle w:val="Hyperlink"/>
          <w:b/>
          <w:bCs/>
        </w:rPr>
        <w:t>ExTAG/747/CD</w:t>
      </w:r>
      <w:r w:rsidRPr="008E72B9">
        <w:rPr>
          <w:b/>
          <w:bCs/>
        </w:rPr>
        <w:fldChar w:fldCharType="end"/>
      </w:r>
      <w:r>
        <w:t xml:space="preserve"> </w:t>
      </w:r>
      <w:r w:rsidR="00283792">
        <w:t>–</w:t>
      </w:r>
      <w:r>
        <w:t xml:space="preserve"> Draft ExTAG Decision Sheet - Measurement of Ex-Joints</w:t>
      </w:r>
    </w:p>
    <w:bookmarkEnd w:id="15"/>
    <w:p w14:paraId="11785307" w14:textId="77777777" w:rsidR="000B163F" w:rsidRDefault="000B163F" w:rsidP="008E72B9">
      <w:pPr>
        <w:pStyle w:val="ListParagraph"/>
        <w:numPr>
          <w:ilvl w:val="0"/>
          <w:numId w:val="12"/>
        </w:numPr>
        <w:ind w:left="1560" w:hanging="426"/>
      </w:pPr>
      <w:r w:rsidRPr="008E72B9">
        <w:rPr>
          <w:b/>
          <w:bCs/>
        </w:rPr>
        <w:fldChar w:fldCharType="begin"/>
      </w:r>
      <w:r w:rsidRPr="008E72B9">
        <w:rPr>
          <w:b/>
          <w:bCs/>
        </w:rPr>
        <w:instrText>HYPERLINK "https://www.iecex.com/dmsdocument/4751/"</w:instrText>
      </w:r>
      <w:r w:rsidRPr="008E72B9">
        <w:rPr>
          <w:b/>
          <w:bCs/>
        </w:rPr>
      </w:r>
      <w:r w:rsidRPr="008E72B9">
        <w:rPr>
          <w:b/>
          <w:bCs/>
        </w:rPr>
        <w:fldChar w:fldCharType="separate"/>
      </w:r>
      <w:r w:rsidRPr="008E72B9">
        <w:rPr>
          <w:rStyle w:val="Hyperlink"/>
          <w:b/>
          <w:bCs/>
        </w:rPr>
        <w:t>ExTAG/756/CC</w:t>
      </w:r>
      <w:r w:rsidRPr="008E72B9">
        <w:rPr>
          <w:b/>
          <w:bCs/>
        </w:rPr>
        <w:fldChar w:fldCharType="end"/>
      </w:r>
      <w:r>
        <w:t xml:space="preserve"> – Compilation of Comments on ExTAG/747/CD Draft ExTAG Decision Sheet - Measurement of Ex-Joint</w:t>
      </w:r>
    </w:p>
    <w:p w14:paraId="5015EDD6" w14:textId="77777777" w:rsidR="000B163F" w:rsidRDefault="000B163F" w:rsidP="000B163F">
      <w:pPr>
        <w:pStyle w:val="ListParagraph"/>
        <w:ind w:left="1985"/>
      </w:pPr>
    </w:p>
    <w:p w14:paraId="598E1E5B" w14:textId="77777777" w:rsidR="00572279" w:rsidRDefault="00572279" w:rsidP="000B163F">
      <w:pPr>
        <w:pStyle w:val="ListParagraph"/>
        <w:ind w:left="1985"/>
      </w:pPr>
    </w:p>
    <w:p w14:paraId="45834312" w14:textId="1F6080BD" w:rsidR="0006330F" w:rsidRDefault="0006330F" w:rsidP="002742A9">
      <w:r>
        <w:t>The Chair asked I</w:t>
      </w:r>
      <w:r w:rsidR="006A2BBE">
        <w:t>NERIS</w:t>
      </w:r>
      <w:r>
        <w:t xml:space="preserve"> to present the </w:t>
      </w:r>
      <w:r w:rsidR="00283792">
        <w:t xml:space="preserve">proposed draft </w:t>
      </w:r>
      <w:r>
        <w:t>decision sheet.</w:t>
      </w:r>
    </w:p>
    <w:p w14:paraId="3BBD48BB" w14:textId="77777777" w:rsidR="0006330F" w:rsidRDefault="0006330F" w:rsidP="000B163F">
      <w:pPr>
        <w:pStyle w:val="ListParagraph"/>
        <w:ind w:left="1985"/>
      </w:pPr>
    </w:p>
    <w:p w14:paraId="6872C222" w14:textId="69A1115E" w:rsidR="0006330F" w:rsidRDefault="002742A9" w:rsidP="002742A9">
      <w:r>
        <w:t>The background to the decision sheet was as follows:</w:t>
      </w:r>
    </w:p>
    <w:p w14:paraId="7E198951" w14:textId="77777777" w:rsidR="002742A9" w:rsidRDefault="002742A9" w:rsidP="002742A9"/>
    <w:p w14:paraId="71A186BE" w14:textId="77777777" w:rsidR="002742A9" w:rsidRPr="00283792" w:rsidRDefault="002742A9" w:rsidP="00283792">
      <w:pPr>
        <w:pStyle w:val="BodyTextFirstIndent"/>
        <w:ind w:firstLine="0"/>
        <w:jc w:val="both"/>
        <w:rPr>
          <w:rFonts w:ascii="Arial" w:hAnsi="Arial"/>
          <w:bCs/>
        </w:rPr>
      </w:pPr>
      <w:r w:rsidRPr="00283792">
        <w:rPr>
          <w:rFonts w:ascii="Arial" w:hAnsi="Arial"/>
          <w:bCs/>
        </w:rPr>
        <w:t>The clause §5.2.2 “Gap (i)” of IEC 60079-1:2014 stipulates:</w:t>
      </w:r>
    </w:p>
    <w:p w14:paraId="5CBB13F8" w14:textId="77777777" w:rsidR="002742A9" w:rsidRPr="00283792" w:rsidRDefault="002742A9" w:rsidP="00283792">
      <w:pPr>
        <w:pStyle w:val="BodyTextFirstIndent"/>
        <w:ind w:firstLine="0"/>
        <w:jc w:val="both"/>
        <w:rPr>
          <w:rFonts w:ascii="Arial" w:hAnsi="Arial"/>
          <w:bCs/>
        </w:rPr>
      </w:pPr>
      <w:r w:rsidRPr="00283792">
        <w:rPr>
          <w:rFonts w:ascii="Arial" w:hAnsi="Arial"/>
          <w:bCs/>
        </w:rPr>
        <w:t>“The gap, if one exists, between the surfaces of a joint shall nowhere exceed the maximum values given in Table 2 and Table 3.”</w:t>
      </w:r>
    </w:p>
    <w:p w14:paraId="0FF9EF22" w14:textId="77777777" w:rsidR="002742A9" w:rsidRPr="00283792" w:rsidRDefault="002742A9" w:rsidP="00283792">
      <w:pPr>
        <w:pStyle w:val="BodyTextFirstIndent"/>
        <w:ind w:firstLine="0"/>
        <w:jc w:val="both"/>
        <w:rPr>
          <w:rFonts w:ascii="Arial" w:hAnsi="Arial"/>
          <w:bCs/>
        </w:rPr>
      </w:pPr>
    </w:p>
    <w:p w14:paraId="02579D42" w14:textId="77777777" w:rsidR="002742A9" w:rsidRPr="00283792" w:rsidRDefault="002742A9" w:rsidP="00283792">
      <w:pPr>
        <w:pStyle w:val="BodyTextFirstIndent"/>
        <w:ind w:firstLine="0"/>
        <w:jc w:val="both"/>
        <w:rPr>
          <w:rFonts w:ascii="Arial" w:hAnsi="Arial"/>
          <w:bCs/>
        </w:rPr>
      </w:pPr>
      <w:r w:rsidRPr="00283792">
        <w:rPr>
          <w:rFonts w:ascii="Arial" w:hAnsi="Arial"/>
          <w:bCs/>
        </w:rPr>
        <w:t>It is recognized by equipment manufacturers that the machining of cylindrical parts may not consistently ensure perfect circularity. As a result, a certain degree of ovality can occur, affecting both internal and external diameters. This dimensional deviation may influence the determination of maximum and minimum diameters, as well as the diametral gap. These parameters may be subject to variation depending on the measurement technique employed and how the measurements shall be addressed.</w:t>
      </w:r>
    </w:p>
    <w:p w14:paraId="76389F66" w14:textId="77777777" w:rsidR="002742A9" w:rsidRDefault="002742A9" w:rsidP="00283792">
      <w:pPr>
        <w:pStyle w:val="BodyTextFirstIndent"/>
        <w:ind w:firstLine="0"/>
        <w:jc w:val="both"/>
        <w:rPr>
          <w:rFonts w:ascii="Arial" w:hAnsi="Arial"/>
          <w:bCs/>
        </w:rPr>
      </w:pPr>
      <w:r w:rsidRPr="00283792">
        <w:rPr>
          <w:rFonts w:ascii="Arial" w:hAnsi="Arial"/>
          <w:bCs/>
        </w:rPr>
        <w:t xml:space="preserve">However, neither the current edition of IEC 60079-1:2014, previous edition IEC 60079-1:2007 nor ISO/IEC 80079-34:2018 explicitly defines the method to be applied for measuring and determining the maximum gap of a cylindrical joint. </w:t>
      </w:r>
    </w:p>
    <w:p w14:paraId="7F0F85FF" w14:textId="77777777" w:rsidR="00794C39" w:rsidRPr="00283792" w:rsidRDefault="00794C39" w:rsidP="00283792">
      <w:pPr>
        <w:pStyle w:val="BodyTextFirstIndent"/>
        <w:ind w:firstLine="0"/>
        <w:jc w:val="both"/>
        <w:rPr>
          <w:rFonts w:ascii="Arial" w:hAnsi="Arial"/>
          <w:bCs/>
        </w:rPr>
      </w:pPr>
    </w:p>
    <w:p w14:paraId="7548159F" w14:textId="77777777" w:rsidR="002742A9" w:rsidRDefault="002742A9" w:rsidP="00283792">
      <w:pPr>
        <w:pStyle w:val="BodyTextFirstIndent"/>
        <w:ind w:firstLine="0"/>
        <w:jc w:val="both"/>
        <w:rPr>
          <w:rFonts w:ascii="Arial" w:hAnsi="Arial"/>
          <w:bCs/>
        </w:rPr>
      </w:pPr>
      <w:r w:rsidRPr="00283792">
        <w:rPr>
          <w:rFonts w:ascii="Arial" w:hAnsi="Arial"/>
          <w:bCs/>
        </w:rPr>
        <w:t xml:space="preserve">As a result, there are differences in practices and acceptance criteria between both during the type testing phase by the ExTLs and during the manufacturing control carried out by the manufacturer. </w:t>
      </w:r>
    </w:p>
    <w:p w14:paraId="0A6B5203" w14:textId="77777777" w:rsidR="00794C39" w:rsidRPr="00283792" w:rsidRDefault="00794C39" w:rsidP="00283792">
      <w:pPr>
        <w:pStyle w:val="BodyTextFirstIndent"/>
        <w:ind w:firstLine="0"/>
        <w:jc w:val="both"/>
        <w:rPr>
          <w:rFonts w:ascii="Arial" w:hAnsi="Arial"/>
          <w:bCs/>
        </w:rPr>
      </w:pPr>
    </w:p>
    <w:p w14:paraId="6972788F" w14:textId="39DB97FF" w:rsidR="002742A9" w:rsidRDefault="002742A9" w:rsidP="00283792">
      <w:pPr>
        <w:pStyle w:val="BodyTextFirstIndent"/>
        <w:ind w:firstLine="0"/>
        <w:jc w:val="both"/>
        <w:rPr>
          <w:rFonts w:ascii="Arial" w:hAnsi="Arial" w:cs="Arial"/>
          <w:lang w:eastAsia="zh-CN"/>
        </w:rPr>
      </w:pPr>
      <w:r w:rsidRPr="00283792">
        <w:rPr>
          <w:rFonts w:ascii="Arial" w:hAnsi="Arial" w:cs="Arial"/>
          <w:lang w:eastAsia="zh-CN"/>
        </w:rPr>
        <w:t xml:space="preserve">In 2021/2022, a Proficiency Testing Program (as part of the IECEx/PTB Ex PTS) was performed </w:t>
      </w:r>
      <w:proofErr w:type="gramStart"/>
      <w:r w:rsidRPr="00283792">
        <w:rPr>
          <w:rFonts w:ascii="Arial" w:hAnsi="Arial" w:cs="Arial"/>
          <w:lang w:eastAsia="zh-CN"/>
        </w:rPr>
        <w:t>on the subject of gap</w:t>
      </w:r>
      <w:proofErr w:type="gramEnd"/>
      <w:r w:rsidRPr="00283792">
        <w:rPr>
          <w:rFonts w:ascii="Arial" w:hAnsi="Arial" w:cs="Arial"/>
          <w:lang w:eastAsia="zh-CN"/>
        </w:rPr>
        <w:t xml:space="preserve"> measurement of flameproof joints with 74 Ex</w:t>
      </w:r>
      <w:r w:rsidR="00283792">
        <w:rPr>
          <w:rFonts w:ascii="Arial" w:hAnsi="Arial" w:cs="Arial"/>
          <w:lang w:eastAsia="zh-CN"/>
        </w:rPr>
        <w:t xml:space="preserve">TLs </w:t>
      </w:r>
      <w:r w:rsidRPr="00283792">
        <w:rPr>
          <w:rFonts w:ascii="Arial" w:hAnsi="Arial" w:cs="Arial"/>
          <w:lang w:eastAsia="zh-CN"/>
        </w:rPr>
        <w:t xml:space="preserve">which involved the measurement of cylindrical joints in bolt/hole combinations. It turned out that </w:t>
      </w:r>
      <w:proofErr w:type="gramStart"/>
      <w:r w:rsidRPr="00283792">
        <w:rPr>
          <w:rFonts w:ascii="Arial" w:hAnsi="Arial" w:cs="Arial"/>
          <w:lang w:eastAsia="zh-CN"/>
        </w:rPr>
        <w:t>the majority of</w:t>
      </w:r>
      <w:proofErr w:type="gramEnd"/>
      <w:r w:rsidRPr="00283792">
        <w:rPr>
          <w:rFonts w:ascii="Arial" w:hAnsi="Arial" w:cs="Arial"/>
          <w:lang w:eastAsia="zh-CN"/>
        </w:rPr>
        <w:t xml:space="preserve"> laboratories used the min/max diameters, but in some cases other variants were also chosen.</w:t>
      </w:r>
    </w:p>
    <w:p w14:paraId="3428BFFE" w14:textId="60BD888B" w:rsidR="001B4B21" w:rsidRPr="00794C39" w:rsidRDefault="002742A9" w:rsidP="00794C39">
      <w:pPr>
        <w:rPr>
          <w:rFonts w:cs="Arial"/>
          <w:szCs w:val="24"/>
          <w:lang w:eastAsia="zh-CN"/>
        </w:rPr>
      </w:pPr>
      <w:r w:rsidRPr="00283792">
        <w:rPr>
          <w:rFonts w:cs="Arial"/>
          <w:szCs w:val="24"/>
          <w:lang w:eastAsia="zh-CN"/>
        </w:rPr>
        <w:lastRenderedPageBreak/>
        <w:t>Therefore, clarification on the measurement of flameproof gaps seems required.</w:t>
      </w:r>
    </w:p>
    <w:p w14:paraId="14CEA8E6" w14:textId="45C83ACD" w:rsidR="001B4B21" w:rsidRDefault="001B4B21" w:rsidP="008E72B9">
      <w:pPr>
        <w:jc w:val="both"/>
      </w:pPr>
      <w:r>
        <w:t xml:space="preserve">The decision sheet addressed </w:t>
      </w:r>
      <w:r w:rsidR="00283792">
        <w:t>whether</w:t>
      </w:r>
      <w:r>
        <w:t xml:space="preserve"> it is acceptable to use the average value of diameter measurements to define the maximum gap of a flame proof joint. The answer was no and the requirements of IEC 60079-1 explained.</w:t>
      </w:r>
    </w:p>
    <w:p w14:paraId="37189D08" w14:textId="77777777" w:rsidR="0006330F" w:rsidRDefault="0006330F" w:rsidP="00794C39">
      <w:pPr>
        <w:pStyle w:val="ListParagraph"/>
        <w:ind w:left="0"/>
        <w:jc w:val="both"/>
      </w:pPr>
    </w:p>
    <w:p w14:paraId="7880E3EE" w14:textId="1CB3CB76" w:rsidR="002742A9" w:rsidRDefault="003F0C70" w:rsidP="008E72B9">
      <w:pPr>
        <w:jc w:val="both"/>
        <w:rPr>
          <w:lang w:val="en-GB" w:eastAsia="fr-FR"/>
        </w:rPr>
      </w:pPr>
      <w:r>
        <w:rPr>
          <w:lang w:val="en-GB" w:eastAsia="fr-FR"/>
        </w:rPr>
        <w:t>The Chair noted that the comment sheet ExTAG/756/CC was from the first round submission.</w:t>
      </w:r>
    </w:p>
    <w:p w14:paraId="33B03385" w14:textId="77777777" w:rsidR="003F0C70" w:rsidRDefault="003F0C70" w:rsidP="008E72B9">
      <w:pPr>
        <w:jc w:val="both"/>
        <w:rPr>
          <w:lang w:val="en-GB" w:eastAsia="fr-FR"/>
        </w:rPr>
      </w:pPr>
    </w:p>
    <w:p w14:paraId="0A3A93C3" w14:textId="1C8FCF4E" w:rsidR="003F0C70" w:rsidRDefault="003F0C70" w:rsidP="008E72B9">
      <w:pPr>
        <w:jc w:val="both"/>
        <w:rPr>
          <w:lang w:val="en-GB" w:eastAsia="fr-FR"/>
        </w:rPr>
      </w:pPr>
      <w:r>
        <w:rPr>
          <w:lang w:val="en-GB" w:eastAsia="fr-FR"/>
        </w:rPr>
        <w:t>He asked the meeting if a second round was required or if the decision sheet could be agreed in principle, given there were many supporting comments for it.</w:t>
      </w:r>
    </w:p>
    <w:p w14:paraId="1E6A7939" w14:textId="77777777" w:rsidR="003F0C70" w:rsidRDefault="003F0C70" w:rsidP="008E72B9">
      <w:pPr>
        <w:jc w:val="both"/>
        <w:rPr>
          <w:lang w:val="en-GB" w:eastAsia="fr-FR"/>
        </w:rPr>
      </w:pPr>
    </w:p>
    <w:p w14:paraId="612912FD" w14:textId="33481641" w:rsidR="003F0C70" w:rsidRDefault="00A07CC9" w:rsidP="008E72B9">
      <w:pPr>
        <w:jc w:val="both"/>
        <w:rPr>
          <w:lang w:val="en-GB" w:eastAsia="fr-FR"/>
        </w:rPr>
      </w:pPr>
      <w:r>
        <w:rPr>
          <w:lang w:val="en-GB" w:eastAsia="fr-FR"/>
        </w:rPr>
        <w:t xml:space="preserve">Mr. </w:t>
      </w:r>
      <w:r w:rsidR="003F0C70">
        <w:rPr>
          <w:lang w:val="en-GB" w:eastAsia="fr-FR"/>
        </w:rPr>
        <w:t>Agius noted that if only editorial changes needed to be made, then after the approval of the ExTAG officers, the decision sheet could be published.</w:t>
      </w:r>
    </w:p>
    <w:p w14:paraId="43D12A97" w14:textId="77777777" w:rsidR="003F0C70" w:rsidRDefault="003F0C70" w:rsidP="008E72B9">
      <w:pPr>
        <w:jc w:val="both"/>
        <w:rPr>
          <w:lang w:val="en-GB" w:eastAsia="fr-FR"/>
        </w:rPr>
      </w:pPr>
    </w:p>
    <w:p w14:paraId="396ECC59" w14:textId="3C641432" w:rsidR="003F0C70" w:rsidRDefault="003F0C70" w:rsidP="008E72B9">
      <w:pPr>
        <w:jc w:val="both"/>
        <w:rPr>
          <w:lang w:val="en-GB" w:eastAsia="fr-FR"/>
        </w:rPr>
      </w:pPr>
      <w:r>
        <w:rPr>
          <w:lang w:val="en-GB" w:eastAsia="fr-FR"/>
        </w:rPr>
        <w:t>The meeting then made the following decision</w:t>
      </w:r>
      <w:r w:rsidR="008E72B9">
        <w:rPr>
          <w:lang w:val="en-GB" w:eastAsia="fr-FR"/>
        </w:rPr>
        <w:t>:</w:t>
      </w:r>
    </w:p>
    <w:p w14:paraId="771180EA" w14:textId="77777777" w:rsidR="003F0C70" w:rsidRDefault="003F0C70" w:rsidP="003F0C70">
      <w:pPr>
        <w:rPr>
          <w:lang w:val="en-GB" w:eastAsia="fr-FR"/>
        </w:rPr>
      </w:pPr>
    </w:p>
    <w:p w14:paraId="0496CA3B" w14:textId="77777777" w:rsidR="003F0C70" w:rsidRDefault="003F0C70" w:rsidP="003F0C70">
      <w:pPr>
        <w:rPr>
          <w:lang w:val="en-GB" w:eastAsia="fr-FR"/>
        </w:rPr>
      </w:pPr>
    </w:p>
    <w:p w14:paraId="2A325DF1" w14:textId="03B52A5C" w:rsidR="00572279" w:rsidRPr="00934B01" w:rsidRDefault="00572279" w:rsidP="00572279">
      <w:pPr>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32</w:t>
      </w:r>
    </w:p>
    <w:p w14:paraId="694AA69D" w14:textId="77777777" w:rsidR="00572279" w:rsidRDefault="00572279" w:rsidP="00572279">
      <w:pPr>
        <w:rPr>
          <w:rFonts w:eastAsia="Times New Roman"/>
          <w:bCs/>
          <w:color w:val="0070C0"/>
          <w:lang w:val="en-GB" w:eastAsia="fr-FR"/>
        </w:rPr>
      </w:pPr>
      <w:r w:rsidRPr="00934B01">
        <w:rPr>
          <w:rFonts w:eastAsia="Times New Roman"/>
          <w:bCs/>
          <w:color w:val="0070C0"/>
          <w:lang w:val="en-GB" w:eastAsia="fr-FR"/>
        </w:rPr>
        <w:t>Members</w:t>
      </w:r>
      <w:r>
        <w:rPr>
          <w:rFonts w:eastAsia="Times New Roman"/>
          <w:bCs/>
          <w:color w:val="0070C0"/>
          <w:lang w:val="en-GB" w:eastAsia="fr-FR"/>
        </w:rPr>
        <w:t xml:space="preserve"> </w:t>
      </w:r>
      <w:r w:rsidRPr="00CE463E">
        <w:rPr>
          <w:rFonts w:eastAsia="Times New Roman"/>
          <w:bCs/>
          <w:color w:val="0070C0"/>
          <w:lang w:val="en-GB" w:eastAsia="fr-FR"/>
        </w:rPr>
        <w:t>considered the</w:t>
      </w:r>
      <w:r>
        <w:rPr>
          <w:rFonts w:eastAsia="Times New Roman"/>
          <w:bCs/>
          <w:color w:val="0070C0"/>
          <w:lang w:val="en-GB" w:eastAsia="fr-FR"/>
        </w:rPr>
        <w:t xml:space="preserve"> proposed Decision Sheet </w:t>
      </w:r>
      <w:r w:rsidRPr="00CE463E">
        <w:rPr>
          <w:rFonts w:eastAsia="Times New Roman"/>
          <w:bCs/>
          <w:color w:val="0070C0"/>
          <w:lang w:val="en-GB" w:eastAsia="fr-FR"/>
        </w:rPr>
        <w:t>(</w:t>
      </w:r>
      <w:r>
        <w:rPr>
          <w:rFonts w:eastAsia="Times New Roman"/>
          <w:bCs/>
          <w:color w:val="0070C0"/>
          <w:lang w:val="en-GB" w:eastAsia="fr-FR"/>
        </w:rPr>
        <w:t xml:space="preserve">refer </w:t>
      </w:r>
      <w:r w:rsidRPr="00CE463E">
        <w:rPr>
          <w:rFonts w:eastAsia="Times New Roman"/>
          <w:bCs/>
          <w:color w:val="0070C0"/>
          <w:lang w:val="en-GB" w:eastAsia="fr-FR"/>
        </w:rPr>
        <w:t>ExTAG/7</w:t>
      </w:r>
      <w:r>
        <w:rPr>
          <w:rFonts w:eastAsia="Times New Roman"/>
          <w:bCs/>
          <w:color w:val="0070C0"/>
          <w:lang w:val="en-GB" w:eastAsia="fr-FR"/>
        </w:rPr>
        <w:t>47</w:t>
      </w:r>
      <w:r w:rsidRPr="00CE463E">
        <w:rPr>
          <w:rFonts w:eastAsia="Times New Roman"/>
          <w:bCs/>
          <w:color w:val="0070C0"/>
          <w:lang w:val="en-GB" w:eastAsia="fr-FR"/>
        </w:rPr>
        <w:t>/C</w:t>
      </w:r>
      <w:r>
        <w:rPr>
          <w:rFonts w:eastAsia="Times New Roman"/>
          <w:bCs/>
          <w:color w:val="0070C0"/>
          <w:lang w:val="en-GB" w:eastAsia="fr-FR"/>
        </w:rPr>
        <w:t>D</w:t>
      </w:r>
      <w:r w:rsidRPr="00CE463E">
        <w:rPr>
          <w:rFonts w:eastAsia="Times New Roman"/>
          <w:bCs/>
          <w:color w:val="0070C0"/>
          <w:lang w:val="en-GB" w:eastAsia="fr-FR"/>
        </w:rPr>
        <w:t xml:space="preserve">) </w:t>
      </w:r>
      <w:r>
        <w:rPr>
          <w:rFonts w:eastAsia="Times New Roman"/>
          <w:bCs/>
          <w:color w:val="0070C0"/>
          <w:lang w:val="en-GB" w:eastAsia="fr-FR"/>
        </w:rPr>
        <w:t xml:space="preserve">and the comments received on this (refer ExTAG/756/CC) </w:t>
      </w:r>
      <w:r w:rsidRPr="00CE463E">
        <w:rPr>
          <w:rFonts w:eastAsia="Times New Roman"/>
          <w:bCs/>
          <w:color w:val="0070C0"/>
          <w:lang w:val="en-GB" w:eastAsia="fr-FR"/>
        </w:rPr>
        <w:t xml:space="preserve">and </w:t>
      </w:r>
      <w:r w:rsidRPr="002E22CC">
        <w:rPr>
          <w:rFonts w:eastAsia="Times New Roman"/>
          <w:bCs/>
          <w:color w:val="0070C0"/>
          <w:u w:val="single"/>
          <w:lang w:val="en-GB" w:eastAsia="fr-FR"/>
        </w:rPr>
        <w:t>agreed</w:t>
      </w:r>
      <w:r>
        <w:rPr>
          <w:rFonts w:eastAsia="Times New Roman"/>
          <w:bCs/>
          <w:color w:val="0070C0"/>
          <w:lang w:val="en-GB" w:eastAsia="fr-FR"/>
        </w:rPr>
        <w:t xml:space="preserve"> to publish this Decision Sheet </w:t>
      </w:r>
      <w:r w:rsidRPr="004B15D3">
        <w:rPr>
          <w:rFonts w:eastAsia="Times New Roman"/>
          <w:bCs/>
          <w:color w:val="0070C0"/>
          <w:u w:val="single"/>
          <w:lang w:val="en-GB" w:eastAsia="fr-FR"/>
        </w:rPr>
        <w:t>following</w:t>
      </w:r>
      <w:r>
        <w:rPr>
          <w:rFonts w:eastAsia="Times New Roman"/>
          <w:bCs/>
          <w:color w:val="0070C0"/>
          <w:lang w:val="en-GB" w:eastAsia="fr-FR"/>
        </w:rPr>
        <w:t xml:space="preserve"> an editorial review and acceptance is conducted by the ExTAG Officers.</w:t>
      </w:r>
    </w:p>
    <w:p w14:paraId="52228E5D" w14:textId="77777777" w:rsidR="00572279" w:rsidRDefault="00572279" w:rsidP="008E72B9">
      <w:pPr>
        <w:pStyle w:val="ListParagraph"/>
        <w:ind w:left="0"/>
      </w:pPr>
    </w:p>
    <w:p w14:paraId="17DEFE9F" w14:textId="77777777" w:rsidR="00572279" w:rsidRDefault="00572279" w:rsidP="008E72B9">
      <w:pPr>
        <w:pStyle w:val="ListParagraph"/>
        <w:ind w:left="0"/>
      </w:pPr>
    </w:p>
    <w:bookmarkEnd w:id="7"/>
    <w:p w14:paraId="745210B7" w14:textId="77777777" w:rsidR="000B163F" w:rsidRDefault="000B163F" w:rsidP="000B163F">
      <w:pPr>
        <w:pStyle w:val="Heading1"/>
        <w:spacing w:before="0" w:after="0"/>
        <w:ind w:left="709" w:hanging="709"/>
      </w:pPr>
      <w:r>
        <w:t>New topics (suggestions for topics to be dealt with during the next ExTAG Meeting)</w:t>
      </w:r>
    </w:p>
    <w:p w14:paraId="707B74B1" w14:textId="77777777" w:rsidR="00572279" w:rsidRPr="008E72B9" w:rsidRDefault="00572279" w:rsidP="00BF012A">
      <w:pPr>
        <w:jc w:val="both"/>
        <w:rPr>
          <w:highlight w:val="yellow"/>
        </w:rPr>
      </w:pPr>
    </w:p>
    <w:p w14:paraId="271C1328" w14:textId="1596F309" w:rsidR="007D0DF7" w:rsidRDefault="007D0DF7" w:rsidP="00BF012A">
      <w:pPr>
        <w:jc w:val="both"/>
      </w:pPr>
      <w:r w:rsidRPr="00BF012A">
        <w:t>The Chair asked if there were any topics that members would like to raise under this item</w:t>
      </w:r>
      <w:r w:rsidR="00BF012A" w:rsidRPr="00BF012A">
        <w:t xml:space="preserve"> for discussion at future meetings.</w:t>
      </w:r>
    </w:p>
    <w:p w14:paraId="6626CEC2" w14:textId="77777777" w:rsidR="007D0DF7" w:rsidRDefault="007D0DF7" w:rsidP="008E72B9">
      <w:pPr>
        <w:ind w:left="709"/>
        <w:jc w:val="both"/>
      </w:pPr>
    </w:p>
    <w:p w14:paraId="703FB82C" w14:textId="49DBF01A" w:rsidR="007D0DF7" w:rsidRDefault="00A07CC9" w:rsidP="008E72B9">
      <w:pPr>
        <w:jc w:val="both"/>
      </w:pPr>
      <w:r>
        <w:rPr>
          <w:rStyle w:val="Strong"/>
          <w:b w:val="0"/>
          <w:bCs w:val="0"/>
        </w:rPr>
        <w:t xml:space="preserve">Dr. </w:t>
      </w:r>
      <w:r w:rsidR="007D0DF7" w:rsidRPr="007D0DF7">
        <w:rPr>
          <w:rStyle w:val="Strong"/>
          <w:b w:val="0"/>
          <w:bCs w:val="0"/>
        </w:rPr>
        <w:t>Jim Munro</w:t>
      </w:r>
      <w:r w:rsidR="007D0DF7">
        <w:t xml:space="preserve"> raised a forward-looking topic for future meetings </w:t>
      </w:r>
      <w:r w:rsidR="00BF012A">
        <w:t>–</w:t>
      </w:r>
      <w:r w:rsidR="007D0DF7">
        <w:t xml:space="preserve"> the growing global conversation around </w:t>
      </w:r>
      <w:r w:rsidR="007D0DF7" w:rsidRPr="006B2C1B">
        <w:rPr>
          <w:rStyle w:val="Strong"/>
          <w:b w:val="0"/>
          <w:bCs w:val="0"/>
        </w:rPr>
        <w:t>artificial intelligence (AI)</w:t>
      </w:r>
      <w:r w:rsidR="007D0DF7" w:rsidRPr="006B2C1B">
        <w:rPr>
          <w:b/>
          <w:bCs/>
        </w:rPr>
        <w:t>,</w:t>
      </w:r>
      <w:r w:rsidR="007D0DF7">
        <w:t xml:space="preserve"> particularly how AI could be used to </w:t>
      </w:r>
      <w:r w:rsidR="007D0DF7" w:rsidRPr="006B2C1B">
        <w:rPr>
          <w:rStyle w:val="Strong"/>
          <w:b w:val="0"/>
          <w:bCs w:val="0"/>
        </w:rPr>
        <w:t>assess compliance and standards</w:t>
      </w:r>
      <w:r w:rsidR="007D0DF7">
        <w:t>. He suggested that the group consider what their position should be on this evolving issue.</w:t>
      </w:r>
    </w:p>
    <w:p w14:paraId="4966C17C" w14:textId="77777777" w:rsidR="006B2C1B" w:rsidRDefault="006B2C1B" w:rsidP="008E72B9">
      <w:pPr>
        <w:jc w:val="both"/>
        <w:rPr>
          <w:rFonts w:ascii="Times New Roman" w:eastAsia="Times New Roman" w:hAnsi="Times New Roman"/>
        </w:rPr>
      </w:pPr>
    </w:p>
    <w:p w14:paraId="57895E47" w14:textId="793386FE" w:rsidR="007D0DF7" w:rsidRDefault="007D0DF7" w:rsidP="008E72B9">
      <w:pPr>
        <w:jc w:val="both"/>
      </w:pPr>
      <w:r>
        <w:t xml:space="preserve">In response, </w:t>
      </w:r>
      <w:r w:rsidR="00A07CC9">
        <w:rPr>
          <w:rStyle w:val="Strong"/>
          <w:b w:val="0"/>
          <w:bCs w:val="0"/>
        </w:rPr>
        <w:t xml:space="preserve">Mr. </w:t>
      </w:r>
      <w:r w:rsidRPr="006B2C1B">
        <w:rPr>
          <w:rStyle w:val="Strong"/>
          <w:b w:val="0"/>
          <w:bCs w:val="0"/>
        </w:rPr>
        <w:t>Chris Agius</w:t>
      </w:r>
      <w:r>
        <w:t xml:space="preserve"> explained that the </w:t>
      </w:r>
      <w:r w:rsidRPr="006B2C1B">
        <w:rPr>
          <w:rStyle w:val="Strong"/>
          <w:b w:val="0"/>
          <w:bCs w:val="0"/>
        </w:rPr>
        <w:t>Conformity Assessment Board</w:t>
      </w:r>
      <w:r>
        <w:rPr>
          <w:rStyle w:val="Strong"/>
        </w:rPr>
        <w:t xml:space="preserve"> </w:t>
      </w:r>
      <w:r w:rsidRPr="006B2C1B">
        <w:rPr>
          <w:rStyle w:val="Strong"/>
          <w:b w:val="0"/>
          <w:bCs w:val="0"/>
        </w:rPr>
        <w:t>(CAB)</w:t>
      </w:r>
      <w:r>
        <w:t xml:space="preserve"> already has a </w:t>
      </w:r>
      <w:r w:rsidRPr="006B2C1B">
        <w:rPr>
          <w:rStyle w:val="Strong"/>
          <w:b w:val="0"/>
          <w:bCs w:val="0"/>
        </w:rPr>
        <w:t>working group (Working Group 19)</w:t>
      </w:r>
      <w:r>
        <w:t xml:space="preserve"> that is exploring related themes, including </w:t>
      </w:r>
      <w:r w:rsidRPr="006B2C1B">
        <w:rPr>
          <w:rStyle w:val="Strong"/>
          <w:b w:val="0"/>
          <w:bCs w:val="0"/>
        </w:rPr>
        <w:t>AI, smart standards, and conformity assessment</w:t>
      </w:r>
      <w:r w:rsidRPr="006B2C1B">
        <w:rPr>
          <w:b/>
          <w:bCs/>
        </w:rPr>
        <w:t xml:space="preserve">. </w:t>
      </w:r>
      <w:r>
        <w:t>He outlined that discussions so far have divided into two main areas:</w:t>
      </w:r>
    </w:p>
    <w:p w14:paraId="41318677" w14:textId="77777777" w:rsidR="008E72B9" w:rsidRDefault="008E72B9" w:rsidP="008E72B9">
      <w:pPr>
        <w:jc w:val="both"/>
      </w:pPr>
    </w:p>
    <w:p w14:paraId="4BF2B205" w14:textId="77777777" w:rsidR="007D0DF7" w:rsidRDefault="007D0DF7" w:rsidP="008E72B9">
      <w:pPr>
        <w:pStyle w:val="ListParagraph"/>
        <w:numPr>
          <w:ilvl w:val="0"/>
          <w:numId w:val="15"/>
        </w:numPr>
        <w:jc w:val="both"/>
      </w:pPr>
      <w:r>
        <w:t xml:space="preserve">Whether there are </w:t>
      </w:r>
      <w:r w:rsidRPr="006B2C1B">
        <w:rPr>
          <w:rStyle w:val="Strong"/>
          <w:b w:val="0"/>
          <w:bCs w:val="0"/>
        </w:rPr>
        <w:t>new conformity assessment opportunities</w:t>
      </w:r>
      <w:r>
        <w:t xml:space="preserve"> that could arise from AI, and</w:t>
      </w:r>
    </w:p>
    <w:p w14:paraId="38A436B2" w14:textId="77777777" w:rsidR="007D0DF7" w:rsidRDefault="007D0DF7" w:rsidP="008E72B9">
      <w:pPr>
        <w:pStyle w:val="ListParagraph"/>
        <w:numPr>
          <w:ilvl w:val="0"/>
          <w:numId w:val="15"/>
        </w:numPr>
        <w:jc w:val="both"/>
      </w:pPr>
      <w:r>
        <w:t xml:space="preserve">How </w:t>
      </w:r>
      <w:r w:rsidRPr="006B2C1B">
        <w:rPr>
          <w:rStyle w:val="Strong"/>
          <w:b w:val="0"/>
          <w:bCs w:val="0"/>
        </w:rPr>
        <w:t>AI could support existing conformity assessment activities</w:t>
      </w:r>
      <w:r>
        <w:t>.</w:t>
      </w:r>
    </w:p>
    <w:p w14:paraId="5D212A2A" w14:textId="77777777" w:rsidR="006B2C1B" w:rsidRDefault="006B2C1B" w:rsidP="008E72B9">
      <w:pPr>
        <w:jc w:val="both"/>
      </w:pPr>
    </w:p>
    <w:p w14:paraId="27F9FA9D" w14:textId="3D31EE4B" w:rsidR="006B2C1B" w:rsidRDefault="00A07CC9" w:rsidP="008E72B9">
      <w:pPr>
        <w:jc w:val="both"/>
      </w:pPr>
      <w:r>
        <w:t xml:space="preserve">Mr. </w:t>
      </w:r>
      <w:r w:rsidR="006B2C1B">
        <w:t>Agius</w:t>
      </w:r>
      <w:r w:rsidR="007D0DF7">
        <w:t xml:space="preserve"> mentioned that a </w:t>
      </w:r>
      <w:r w:rsidR="007D0DF7" w:rsidRPr="006B2C1B">
        <w:rPr>
          <w:rStyle w:val="Strong"/>
          <w:b w:val="0"/>
          <w:bCs w:val="0"/>
        </w:rPr>
        <w:t>pilot project</w:t>
      </w:r>
      <w:r w:rsidR="007D0DF7">
        <w:t xml:space="preserve"> within the IEC Conformity Assessment System had tested AI’s ability to help generate </w:t>
      </w:r>
      <w:r w:rsidR="007D0DF7" w:rsidRPr="006B2C1B">
        <w:rPr>
          <w:rStyle w:val="Strong"/>
          <w:b w:val="0"/>
          <w:bCs w:val="0"/>
        </w:rPr>
        <w:t>test report forms (ExTRs)</w:t>
      </w:r>
      <w:r w:rsidR="007D0DF7" w:rsidRPr="006B2C1B">
        <w:rPr>
          <w:b/>
          <w:bCs/>
        </w:rPr>
        <w:t>.</w:t>
      </w:r>
      <w:r w:rsidR="007D0DF7">
        <w:t xml:space="preserve"> </w:t>
      </w:r>
    </w:p>
    <w:p w14:paraId="4F078BE6" w14:textId="77777777" w:rsidR="006B2C1B" w:rsidRDefault="006B2C1B" w:rsidP="008E72B9">
      <w:pPr>
        <w:jc w:val="both"/>
      </w:pPr>
    </w:p>
    <w:p w14:paraId="0ED30C14" w14:textId="1409AB41" w:rsidR="007D0DF7" w:rsidRDefault="007D0DF7" w:rsidP="008E72B9">
      <w:pPr>
        <w:jc w:val="both"/>
      </w:pPr>
      <w:r>
        <w:lastRenderedPageBreak/>
        <w:t xml:space="preserve">However, the pilot faced difficulties because AI tools require significant “tuition” and understanding to function effectively </w:t>
      </w:r>
      <w:r w:rsidR="00BF012A">
        <w:t>–</w:t>
      </w:r>
      <w:r>
        <w:t xml:space="preserve"> particularly since ExTRs are </w:t>
      </w:r>
      <w:r w:rsidRPr="006B2C1B">
        <w:rPr>
          <w:rStyle w:val="Strong"/>
          <w:b w:val="0"/>
          <w:bCs w:val="0"/>
        </w:rPr>
        <w:t>concept-based rather than product-based</w:t>
      </w:r>
      <w:r>
        <w:t>, making template creation more complex. Chris noted that the Secretariat had sensibly decided to wait and see how the pilot developed before getting involved further, though he emphasized that AI remains a topic worth keeping on the radar.</w:t>
      </w:r>
    </w:p>
    <w:p w14:paraId="556282D0" w14:textId="77777777" w:rsidR="006B2C1B" w:rsidRDefault="006B2C1B" w:rsidP="007D0DF7"/>
    <w:p w14:paraId="518324B2" w14:textId="04A71E09" w:rsidR="007D0DF7" w:rsidRDefault="007D0DF7" w:rsidP="008E72B9">
      <w:pPr>
        <w:jc w:val="both"/>
      </w:pPr>
      <w:r>
        <w:t xml:space="preserve">He then shifted to a related development within another system, the </w:t>
      </w:r>
      <w:r w:rsidRPr="006B2C1B">
        <w:rPr>
          <w:rStyle w:val="Strong"/>
          <w:b w:val="0"/>
          <w:bCs w:val="0"/>
        </w:rPr>
        <w:t>IECQ</w:t>
      </w:r>
      <w:r w:rsidR="006B2C1B">
        <w:rPr>
          <w:rStyle w:val="Strong"/>
          <w:b w:val="0"/>
          <w:bCs w:val="0"/>
        </w:rPr>
        <w:t xml:space="preserve">. </w:t>
      </w:r>
      <w:r>
        <w:t xml:space="preserve">Formerly focused on </w:t>
      </w:r>
      <w:r w:rsidRPr="006B2C1B">
        <w:rPr>
          <w:rStyle w:val="Strong"/>
          <w:b w:val="0"/>
          <w:bCs w:val="0"/>
        </w:rPr>
        <w:t>electronic components</w:t>
      </w:r>
      <w:r>
        <w:t xml:space="preserve">, the IECQ has </w:t>
      </w:r>
      <w:r w:rsidRPr="006B2C1B">
        <w:rPr>
          <w:rStyle w:val="Strong"/>
          <w:b w:val="0"/>
          <w:bCs w:val="0"/>
        </w:rPr>
        <w:t>expanded its scope</w:t>
      </w:r>
      <w:r>
        <w:t xml:space="preserve"> to include </w:t>
      </w:r>
      <w:r w:rsidRPr="006B2C1B">
        <w:rPr>
          <w:rStyle w:val="Strong"/>
          <w:b w:val="0"/>
          <w:bCs w:val="0"/>
        </w:rPr>
        <w:t>environmental conformity assessment services</w:t>
      </w:r>
      <w:r>
        <w:t xml:space="preserve">, such as </w:t>
      </w:r>
      <w:r w:rsidRPr="006B2C1B">
        <w:rPr>
          <w:rStyle w:val="Strong"/>
          <w:b w:val="0"/>
          <w:bCs w:val="0"/>
        </w:rPr>
        <w:t>carbon footprint verification</w:t>
      </w:r>
      <w:r w:rsidRPr="006B2C1B">
        <w:rPr>
          <w:b/>
          <w:bCs/>
        </w:rPr>
        <w:t xml:space="preserve">, </w:t>
      </w:r>
      <w:r w:rsidRPr="006B2C1B">
        <w:rPr>
          <w:rStyle w:val="Strong"/>
          <w:b w:val="0"/>
          <w:bCs w:val="0"/>
        </w:rPr>
        <w:t>eco-design</w:t>
      </w:r>
      <w:r w:rsidRPr="006B2C1B">
        <w:rPr>
          <w:b/>
          <w:bCs/>
        </w:rPr>
        <w:t>,</w:t>
      </w:r>
      <w:r>
        <w:t xml:space="preserve"> and </w:t>
      </w:r>
      <w:r w:rsidRPr="006B2C1B">
        <w:rPr>
          <w:rStyle w:val="Strong"/>
          <w:b w:val="0"/>
          <w:bCs w:val="0"/>
        </w:rPr>
        <w:t>hazardous substances</w:t>
      </w:r>
      <w:r>
        <w:t xml:space="preserve"> management. These services are now considered </w:t>
      </w:r>
      <w:r w:rsidRPr="006B2C1B">
        <w:rPr>
          <w:rStyle w:val="Strong"/>
          <w:b w:val="0"/>
          <w:bCs w:val="0"/>
        </w:rPr>
        <w:t>horizontal</w:t>
      </w:r>
      <w:r w:rsidRPr="006B2C1B">
        <w:rPr>
          <w:b/>
          <w:bCs/>
        </w:rPr>
        <w:t>,</w:t>
      </w:r>
      <w:r>
        <w:t xml:space="preserve"> applying across all products, not just electronics.</w:t>
      </w:r>
    </w:p>
    <w:p w14:paraId="6FCFD666" w14:textId="77777777" w:rsidR="006B2C1B" w:rsidRDefault="006B2C1B" w:rsidP="008E72B9">
      <w:pPr>
        <w:jc w:val="both"/>
      </w:pPr>
    </w:p>
    <w:p w14:paraId="2F239ACE" w14:textId="01103793" w:rsidR="007D0DF7" w:rsidRDefault="007D0DF7" w:rsidP="008E72B9">
      <w:pPr>
        <w:jc w:val="both"/>
      </w:pPr>
      <w:r>
        <w:t xml:space="preserve">To illustrate this expansion, </w:t>
      </w:r>
      <w:r w:rsidR="00A07CC9">
        <w:t xml:space="preserve">Mr. </w:t>
      </w:r>
      <w:r w:rsidR="006B2C1B">
        <w:t>Agius</w:t>
      </w:r>
      <w:r>
        <w:t xml:space="preserve"> noted that </w:t>
      </w:r>
      <w:r w:rsidRPr="006B2C1B">
        <w:rPr>
          <w:rStyle w:val="Strong"/>
          <w:b w:val="0"/>
          <w:bCs w:val="0"/>
        </w:rPr>
        <w:t>SGS</w:t>
      </w:r>
      <w:r>
        <w:t xml:space="preserve">, one of the IECQ’s certification bodies, had recently issued the </w:t>
      </w:r>
      <w:r w:rsidRPr="006B2C1B">
        <w:rPr>
          <w:rStyle w:val="Strong"/>
          <w:b w:val="0"/>
          <w:bCs w:val="0"/>
        </w:rPr>
        <w:t>first carbon footprint verification certificates</w:t>
      </w:r>
      <w:r w:rsidRPr="006B2C1B">
        <w:rPr>
          <w:b/>
          <w:bCs/>
        </w:rPr>
        <w:t xml:space="preserve"> </w:t>
      </w:r>
      <w:r w:rsidRPr="006B2C1B">
        <w:t>to</w:t>
      </w:r>
      <w:r w:rsidRPr="006B2C1B">
        <w:rPr>
          <w:b/>
          <w:bCs/>
        </w:rPr>
        <w:t xml:space="preserve"> </w:t>
      </w:r>
      <w:r w:rsidRPr="006B2C1B">
        <w:rPr>
          <w:rStyle w:val="Strong"/>
          <w:b w:val="0"/>
          <w:bCs w:val="0"/>
        </w:rPr>
        <w:t>Zeus Computers</w:t>
      </w:r>
      <w:r>
        <w:t xml:space="preserve"> and </w:t>
      </w:r>
      <w:r w:rsidRPr="006B2C1B">
        <w:rPr>
          <w:rStyle w:val="Strong"/>
          <w:b w:val="0"/>
          <w:bCs w:val="0"/>
        </w:rPr>
        <w:t>Acer Computers</w:t>
      </w:r>
      <w:r>
        <w:t xml:space="preserve">. He suggested that this environmental focus could be a valuable </w:t>
      </w:r>
      <w:r w:rsidRPr="006B2C1B">
        <w:rPr>
          <w:rStyle w:val="Strong"/>
          <w:b w:val="0"/>
          <w:bCs w:val="0"/>
        </w:rPr>
        <w:t>topic for discussion next</w:t>
      </w:r>
      <w:r>
        <w:rPr>
          <w:rStyle w:val="Strong"/>
        </w:rPr>
        <w:t xml:space="preserve"> </w:t>
      </w:r>
      <w:r w:rsidRPr="006B2C1B">
        <w:rPr>
          <w:rStyle w:val="Strong"/>
          <w:b w:val="0"/>
          <w:bCs w:val="0"/>
        </w:rPr>
        <w:t>year</w:t>
      </w:r>
      <w:r>
        <w:t xml:space="preserve">, as these services may also be relevant to </w:t>
      </w:r>
      <w:r w:rsidRPr="006B2C1B">
        <w:rPr>
          <w:rStyle w:val="Strong"/>
          <w:b w:val="0"/>
          <w:bCs w:val="0"/>
        </w:rPr>
        <w:t>Ex products</w:t>
      </w:r>
      <w:r>
        <w:t xml:space="preserve"> and could create </w:t>
      </w:r>
      <w:r w:rsidRPr="006B2C1B">
        <w:rPr>
          <w:rStyle w:val="Strong"/>
          <w:b w:val="0"/>
          <w:bCs w:val="0"/>
        </w:rPr>
        <w:t>new opportunities for certification bodies</w:t>
      </w:r>
      <w:r w:rsidRPr="006B2C1B">
        <w:rPr>
          <w:b/>
          <w:bCs/>
        </w:rPr>
        <w:t xml:space="preserve"> </w:t>
      </w:r>
      <w:r>
        <w:t>within the group.</w:t>
      </w:r>
    </w:p>
    <w:p w14:paraId="025591C9" w14:textId="77777777" w:rsidR="007D0DF7" w:rsidRDefault="007D0DF7" w:rsidP="008E72B9">
      <w:pPr>
        <w:jc w:val="both"/>
      </w:pPr>
    </w:p>
    <w:p w14:paraId="58EA531F" w14:textId="77777777" w:rsidR="007D0DF7" w:rsidRDefault="007D0DF7" w:rsidP="008E72B9">
      <w:pPr>
        <w:jc w:val="both"/>
      </w:pPr>
    </w:p>
    <w:p w14:paraId="389CD6C2" w14:textId="77777777" w:rsidR="00572279" w:rsidRDefault="00572279" w:rsidP="00572279">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bCs/>
          <w:color w:val="0070C0"/>
          <w:lang w:val="en-GB" w:eastAsia="fr-FR"/>
        </w:rPr>
      </w:pPr>
      <w:r>
        <w:rPr>
          <w:rFonts w:eastAsia="Times New Roman"/>
          <w:bCs/>
          <w:color w:val="0070C0"/>
          <w:lang w:val="en-GB" w:eastAsia="fr-FR"/>
        </w:rPr>
        <w:t xml:space="preserve">No decision recorded. </w:t>
      </w:r>
    </w:p>
    <w:p w14:paraId="55C441B3" w14:textId="77777777" w:rsidR="00572279" w:rsidRDefault="00572279" w:rsidP="008E72B9">
      <w:pPr>
        <w:jc w:val="both"/>
      </w:pPr>
    </w:p>
    <w:p w14:paraId="08757B5D" w14:textId="77777777" w:rsidR="000B163F" w:rsidRDefault="000B163F" w:rsidP="000B163F">
      <w:pPr>
        <w:jc w:val="both"/>
        <w:rPr>
          <w:rFonts w:eastAsia="Times New Roman" w:cs="Arial"/>
          <w:b/>
          <w:bCs/>
          <w:iCs/>
          <w:szCs w:val="24"/>
        </w:rPr>
      </w:pPr>
    </w:p>
    <w:p w14:paraId="1E0A491F" w14:textId="77777777" w:rsidR="000B163F" w:rsidRDefault="000B163F" w:rsidP="000B163F">
      <w:pPr>
        <w:pStyle w:val="Heading1"/>
        <w:spacing w:before="0" w:after="0"/>
        <w:ind w:left="709" w:hanging="709"/>
        <w:rPr>
          <w:rFonts w:cs="Arial"/>
          <w:szCs w:val="24"/>
        </w:rPr>
      </w:pPr>
      <w:r>
        <w:t xml:space="preserve">Contact with other International and Regional Bodies – Status review  </w:t>
      </w:r>
    </w:p>
    <w:p w14:paraId="0BA3F5CB" w14:textId="77777777" w:rsidR="000B163F" w:rsidRDefault="000B163F" w:rsidP="008E72B9"/>
    <w:p w14:paraId="2C1923D2" w14:textId="045CF52A" w:rsidR="000B163F" w:rsidRPr="008E72B9" w:rsidRDefault="000B163F" w:rsidP="008E72B9">
      <w:pPr>
        <w:jc w:val="both"/>
        <w:rPr>
          <w:rFonts w:eastAsia="Times New Roman" w:cs="Arial"/>
          <w:bCs/>
          <w:iCs/>
          <w:color w:val="000000" w:themeColor="text1"/>
          <w:szCs w:val="24"/>
        </w:rPr>
      </w:pPr>
      <w:r w:rsidRPr="00BF012A">
        <w:rPr>
          <w:rFonts w:eastAsia="Times New Roman" w:cs="Arial"/>
          <w:bCs/>
          <w:iCs/>
          <w:color w:val="000000" w:themeColor="text1"/>
          <w:szCs w:val="24"/>
        </w:rPr>
        <w:t>The IECEx Secretary provide</w:t>
      </w:r>
      <w:r w:rsidR="00BF012A" w:rsidRPr="00BF012A">
        <w:rPr>
          <w:rFonts w:eastAsia="Times New Roman" w:cs="Arial"/>
          <w:bCs/>
          <w:iCs/>
          <w:color w:val="000000" w:themeColor="text1"/>
          <w:szCs w:val="24"/>
        </w:rPr>
        <w:t>d an</w:t>
      </w:r>
      <w:r w:rsidRPr="00BF012A">
        <w:rPr>
          <w:rFonts w:eastAsia="Times New Roman" w:cs="Arial"/>
          <w:bCs/>
          <w:iCs/>
          <w:color w:val="000000" w:themeColor="text1"/>
          <w:szCs w:val="24"/>
        </w:rPr>
        <w:t xml:space="preserve"> update of IEC/ILAC/IAF MoU and co-operation, noting the issue of IEC Administrative Circular, AC/23/2020. </w:t>
      </w:r>
    </w:p>
    <w:p w14:paraId="5B7FF62B" w14:textId="77777777" w:rsidR="000B163F" w:rsidRDefault="000B163F" w:rsidP="000B163F"/>
    <w:p w14:paraId="5713C961" w14:textId="51FB85C0" w:rsidR="000B163F" w:rsidRDefault="000B163F" w:rsidP="008E72B9">
      <w:pPr>
        <w:ind w:left="1134"/>
        <w:jc w:val="both"/>
        <w:rPr>
          <w:rFonts w:cs="Arial"/>
          <w:b/>
          <w:u w:val="single"/>
        </w:rPr>
      </w:pPr>
      <w:r>
        <w:rPr>
          <w:rFonts w:eastAsia="Times New Roman" w:cs="Arial"/>
          <w:b/>
          <w:bCs/>
          <w:color w:val="000000"/>
          <w:szCs w:val="24"/>
          <w:u w:val="single"/>
        </w:rPr>
        <w:t>Document</w:t>
      </w:r>
      <w:r>
        <w:rPr>
          <w:rFonts w:cs="Arial"/>
          <w:b/>
          <w:u w:val="single"/>
        </w:rPr>
        <w:t xml:space="preserve"> for noting:</w:t>
      </w:r>
    </w:p>
    <w:p w14:paraId="2D216E73" w14:textId="3CFFE336" w:rsidR="000B163F" w:rsidRDefault="000B163F" w:rsidP="008E72B9">
      <w:pPr>
        <w:pStyle w:val="ListParagraph"/>
        <w:numPr>
          <w:ilvl w:val="0"/>
          <w:numId w:val="4"/>
        </w:numPr>
        <w:ind w:left="1560" w:hanging="426"/>
        <w:rPr>
          <w:rFonts w:eastAsia="Times New Roman" w:cs="Arial"/>
          <w:bCs/>
          <w:iCs/>
          <w:color w:val="000000" w:themeColor="text1"/>
          <w:szCs w:val="24"/>
        </w:rPr>
      </w:pPr>
      <w:hyperlink w:history="1">
        <w:r w:rsidRPr="008E72B9">
          <w:rPr>
            <w:rStyle w:val="Hyperlink"/>
            <w:rFonts w:cs="Arial"/>
            <w:b/>
            <w:bCs/>
            <w:szCs w:val="24"/>
            <w:lang w:val="en-GB"/>
          </w:rPr>
          <w:t>ExMC/1606/I</w:t>
        </w:r>
        <w:r w:rsidR="00BF012A">
          <w:rPr>
            <w:rStyle w:val="Hyperlink"/>
            <w:rFonts w:cs="Arial"/>
            <w:b/>
            <w:bCs/>
            <w:szCs w:val="24"/>
            <w:lang w:val="en-GB"/>
          </w:rPr>
          <w:t>NF</w:t>
        </w:r>
      </w:hyperlink>
      <w:r>
        <w:rPr>
          <w:rFonts w:cs="Arial"/>
          <w:b/>
          <w:color w:val="000000" w:themeColor="text1"/>
        </w:rPr>
        <w:t xml:space="preserve"> – </w:t>
      </w:r>
      <w:r>
        <w:rPr>
          <w:rFonts w:eastAsia="Times New Roman" w:cs="Arial"/>
          <w:bCs/>
          <w:iCs/>
          <w:color w:val="000000" w:themeColor="text1"/>
          <w:szCs w:val="24"/>
        </w:rPr>
        <w:t>IEC Admin Circular</w:t>
      </w:r>
    </w:p>
    <w:p w14:paraId="2B027142" w14:textId="77777777" w:rsidR="00572279" w:rsidRDefault="00572279" w:rsidP="008E72B9">
      <w:pPr>
        <w:rPr>
          <w:rFonts w:eastAsia="Times New Roman" w:cs="Arial"/>
          <w:bCs/>
          <w:iCs/>
          <w:color w:val="000000" w:themeColor="text1"/>
          <w:szCs w:val="24"/>
        </w:rPr>
      </w:pPr>
    </w:p>
    <w:p w14:paraId="7438E871" w14:textId="699F3594" w:rsidR="007C7DEF" w:rsidRDefault="007C7DEF" w:rsidP="008E72B9">
      <w:pPr>
        <w:jc w:val="both"/>
        <w:rPr>
          <w:rFonts w:eastAsia="Times New Roman" w:cs="Arial"/>
          <w:bCs/>
          <w:iCs/>
          <w:color w:val="000000" w:themeColor="text1"/>
          <w:szCs w:val="24"/>
        </w:rPr>
      </w:pPr>
      <w:r>
        <w:rPr>
          <w:rFonts w:eastAsia="Times New Roman" w:cs="Arial"/>
          <w:bCs/>
          <w:iCs/>
          <w:color w:val="000000" w:themeColor="text1"/>
          <w:szCs w:val="24"/>
        </w:rPr>
        <w:t xml:space="preserve">The Secretary noted that the current MoU had expired and that the IEC was planning to resign soon. There was a new body being created called GLOBAC which was still being </w:t>
      </w:r>
      <w:r w:rsidR="008E72B9">
        <w:rPr>
          <w:rFonts w:eastAsia="Times New Roman" w:cs="Arial"/>
          <w:bCs/>
          <w:iCs/>
          <w:color w:val="000000" w:themeColor="text1"/>
          <w:szCs w:val="24"/>
        </w:rPr>
        <w:t>established,</w:t>
      </w:r>
      <w:r>
        <w:rPr>
          <w:rFonts w:eastAsia="Times New Roman" w:cs="Arial"/>
          <w:bCs/>
          <w:iCs/>
          <w:color w:val="000000" w:themeColor="text1"/>
          <w:szCs w:val="24"/>
        </w:rPr>
        <w:t xml:space="preserve"> and this body may supersede the ILAC and IAF.</w:t>
      </w:r>
    </w:p>
    <w:p w14:paraId="1030F901" w14:textId="77777777" w:rsidR="006B2C1B" w:rsidRDefault="006B2C1B" w:rsidP="008E72B9">
      <w:pPr>
        <w:rPr>
          <w:rFonts w:eastAsia="Times New Roman" w:cs="Arial"/>
          <w:bCs/>
          <w:iCs/>
          <w:color w:val="000000" w:themeColor="text1"/>
          <w:szCs w:val="24"/>
        </w:rPr>
      </w:pPr>
    </w:p>
    <w:p w14:paraId="7DEBAD8A" w14:textId="77777777" w:rsidR="006B2C1B" w:rsidRDefault="006B2C1B" w:rsidP="008E72B9">
      <w:pPr>
        <w:rPr>
          <w:rFonts w:eastAsia="Times New Roman" w:cs="Arial"/>
          <w:bCs/>
          <w:iCs/>
          <w:color w:val="000000" w:themeColor="text1"/>
          <w:szCs w:val="24"/>
        </w:rPr>
      </w:pPr>
    </w:p>
    <w:p w14:paraId="038B73FB" w14:textId="77777777" w:rsidR="00572279" w:rsidRPr="00934B01" w:rsidRDefault="00572279" w:rsidP="0057227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33</w:t>
      </w:r>
    </w:p>
    <w:p w14:paraId="17ED0AA0" w14:textId="291C2C15" w:rsidR="00572279" w:rsidRDefault="00572279" w:rsidP="00572279">
      <w:pPr>
        <w:rPr>
          <w:rFonts w:eastAsia="Times New Roman"/>
          <w:bCs/>
          <w:color w:val="0070C0"/>
          <w:lang w:val="en-GB" w:eastAsia="fr-FR"/>
        </w:rPr>
      </w:pPr>
      <w:r w:rsidRPr="00146FF0">
        <w:rPr>
          <w:rFonts w:eastAsia="Times New Roman"/>
          <w:bCs/>
          <w:color w:val="0070C0"/>
          <w:lang w:val="en-GB" w:eastAsia="fr-FR"/>
        </w:rPr>
        <w:t xml:space="preserve">Members </w:t>
      </w:r>
      <w:r w:rsidRPr="00146FF0">
        <w:rPr>
          <w:rFonts w:eastAsia="Times New Roman"/>
          <w:bCs/>
          <w:color w:val="0070C0"/>
          <w:u w:val="single"/>
          <w:lang w:val="en-GB" w:eastAsia="fr-FR"/>
        </w:rPr>
        <w:t>noted</w:t>
      </w:r>
      <w:r w:rsidRPr="00146FF0">
        <w:rPr>
          <w:rFonts w:eastAsia="Times New Roman"/>
          <w:bCs/>
          <w:color w:val="0070C0"/>
          <w:lang w:val="en-GB" w:eastAsia="fr-FR"/>
        </w:rPr>
        <w:t xml:space="preserve"> the </w:t>
      </w:r>
      <w:r>
        <w:rPr>
          <w:rFonts w:eastAsia="Times New Roman"/>
          <w:bCs/>
          <w:color w:val="0070C0"/>
          <w:lang w:val="en-GB" w:eastAsia="fr-FR"/>
        </w:rPr>
        <w:t xml:space="preserve">verbal </w:t>
      </w:r>
      <w:r w:rsidRPr="00146FF0">
        <w:rPr>
          <w:rFonts w:eastAsia="Times New Roman"/>
          <w:bCs/>
          <w:color w:val="0070C0"/>
          <w:lang w:val="en-GB" w:eastAsia="fr-FR"/>
        </w:rPr>
        <w:t>report by the Executive Secretary based on the document circulated as ExMC/1606/INF.</w:t>
      </w:r>
    </w:p>
    <w:p w14:paraId="17333149" w14:textId="77777777" w:rsidR="000B163F" w:rsidRDefault="000B163F" w:rsidP="000B163F">
      <w:pPr>
        <w:rPr>
          <w:rFonts w:eastAsia="Times New Roman" w:cs="Arial"/>
          <w:bCs/>
          <w:iCs/>
          <w:color w:val="000000" w:themeColor="text1"/>
          <w:szCs w:val="24"/>
        </w:rPr>
      </w:pPr>
    </w:p>
    <w:p w14:paraId="063331B5" w14:textId="77777777" w:rsidR="008E72B9" w:rsidRDefault="008E72B9" w:rsidP="000B163F">
      <w:pPr>
        <w:rPr>
          <w:rFonts w:eastAsia="Times New Roman" w:cs="Arial"/>
          <w:bCs/>
          <w:iCs/>
          <w:color w:val="000000" w:themeColor="text1"/>
          <w:szCs w:val="24"/>
        </w:rPr>
      </w:pPr>
    </w:p>
    <w:p w14:paraId="21F68561" w14:textId="77777777" w:rsidR="000B163F" w:rsidRDefault="000B163F" w:rsidP="000B163F">
      <w:pPr>
        <w:pStyle w:val="Heading1"/>
        <w:spacing w:before="0" w:after="0"/>
        <w:ind w:left="709" w:hanging="709"/>
        <w:rPr>
          <w:rFonts w:cs="Arial"/>
          <w:szCs w:val="24"/>
        </w:rPr>
      </w:pPr>
      <w:r>
        <w:t>Matters for proposal to ExMC</w:t>
      </w:r>
    </w:p>
    <w:p w14:paraId="09679523" w14:textId="77777777" w:rsidR="000B163F" w:rsidRDefault="000B163F" w:rsidP="000B163F"/>
    <w:p w14:paraId="3C36B54F" w14:textId="36C18DC7" w:rsidR="00572279" w:rsidRDefault="00BF012A" w:rsidP="008E72B9">
      <w:pPr>
        <w:jc w:val="both"/>
      </w:pPr>
      <w:r w:rsidRPr="00BF012A">
        <w:t xml:space="preserve">The Chair advised that he would be preparing a report, as usual, to present during the ExMC Meeting. He then asked the meeting if, before preparing the report, there were </w:t>
      </w:r>
      <w:r w:rsidRPr="00BF012A">
        <w:lastRenderedPageBreak/>
        <w:t>any matters that they wished taken to the coming ExMC Meeting, other that already raised during the meeting.</w:t>
      </w:r>
    </w:p>
    <w:p w14:paraId="61EF4044" w14:textId="77777777" w:rsidR="00BF012A" w:rsidRPr="008E72B9" w:rsidRDefault="00BF012A" w:rsidP="008E72B9">
      <w:pPr>
        <w:jc w:val="both"/>
        <w:rPr>
          <w:highlight w:val="yellow"/>
        </w:rPr>
      </w:pPr>
    </w:p>
    <w:p w14:paraId="4C6B53A2" w14:textId="73A88C82" w:rsidR="007C7DEF" w:rsidRDefault="007C7DEF" w:rsidP="00BF012A">
      <w:pPr>
        <w:jc w:val="both"/>
      </w:pPr>
      <w:r w:rsidRPr="00BF012A">
        <w:t>The Secretary gave the following list of items to be raised.</w:t>
      </w:r>
    </w:p>
    <w:p w14:paraId="722AC2DE" w14:textId="77777777" w:rsidR="007C7DEF" w:rsidRDefault="007C7DEF" w:rsidP="00BF012A">
      <w:pPr>
        <w:ind w:left="720"/>
        <w:jc w:val="both"/>
      </w:pPr>
    </w:p>
    <w:p w14:paraId="7A55FF27" w14:textId="51B862BA" w:rsidR="007C7DEF" w:rsidRDefault="007C7DEF" w:rsidP="00BF012A">
      <w:pPr>
        <w:pStyle w:val="ListParagraph"/>
        <w:numPr>
          <w:ilvl w:val="0"/>
          <w:numId w:val="32"/>
        </w:numPr>
        <w:spacing w:after="160" w:line="259" w:lineRule="auto"/>
        <w:jc w:val="both"/>
        <w:rPr>
          <w:lang w:val="en-US"/>
        </w:rPr>
      </w:pPr>
      <w:r>
        <w:rPr>
          <w:lang w:val="en-US"/>
        </w:rPr>
        <w:t xml:space="preserve">Suggest </w:t>
      </w:r>
      <w:proofErr w:type="gramStart"/>
      <w:r>
        <w:rPr>
          <w:lang w:val="en-US"/>
        </w:rPr>
        <w:t>to update</w:t>
      </w:r>
      <w:proofErr w:type="gramEnd"/>
      <w:r>
        <w:rPr>
          <w:lang w:val="en-US"/>
        </w:rPr>
        <w:t xml:space="preserve"> OD 099 to include revision of ODs and rules where the technical content does not require </w:t>
      </w:r>
      <w:r w:rsidR="00904B6E">
        <w:rPr>
          <w:lang w:val="en-US"/>
        </w:rPr>
        <w:t>change,</w:t>
      </w:r>
      <w:r>
        <w:rPr>
          <w:lang w:val="en-US"/>
        </w:rPr>
        <w:t xml:space="preserve"> but a review / update of references and document style is warranted.</w:t>
      </w:r>
    </w:p>
    <w:p w14:paraId="502A693D" w14:textId="77777777" w:rsidR="007C7DEF" w:rsidRDefault="007C7DEF" w:rsidP="00BF012A">
      <w:pPr>
        <w:pStyle w:val="ListParagraph"/>
        <w:jc w:val="both"/>
        <w:rPr>
          <w:lang w:val="en-US"/>
        </w:rPr>
      </w:pPr>
    </w:p>
    <w:p w14:paraId="06141C8F" w14:textId="2F73ACBC" w:rsidR="007C7DEF" w:rsidRDefault="007C7DEF" w:rsidP="00BF012A">
      <w:pPr>
        <w:pStyle w:val="ListParagraph"/>
        <w:numPr>
          <w:ilvl w:val="0"/>
          <w:numId w:val="32"/>
        </w:numPr>
        <w:spacing w:after="160" w:line="259" w:lineRule="auto"/>
        <w:jc w:val="both"/>
        <w:rPr>
          <w:lang w:val="en-US"/>
        </w:rPr>
      </w:pPr>
      <w:r>
        <w:rPr>
          <w:lang w:val="en-US"/>
        </w:rPr>
        <w:t>From closed session: Recommend that ExAG consider adding guidance to assessor forms F</w:t>
      </w:r>
      <w:r w:rsidR="00BF012A">
        <w:rPr>
          <w:lang w:val="en-US"/>
        </w:rPr>
        <w:t>-</w:t>
      </w:r>
      <w:r>
        <w:rPr>
          <w:lang w:val="en-US"/>
        </w:rPr>
        <w:t xml:space="preserve">003 that looks at the contract arrangement between ExCB and customer that reference to the IECEx rules </w:t>
      </w:r>
      <w:proofErr w:type="gramStart"/>
      <w:r>
        <w:rPr>
          <w:lang w:val="en-US"/>
        </w:rPr>
        <w:t>are</w:t>
      </w:r>
      <w:proofErr w:type="gramEnd"/>
      <w:r>
        <w:rPr>
          <w:lang w:val="en-US"/>
        </w:rPr>
        <w:t xml:space="preserve"> made.</w:t>
      </w:r>
    </w:p>
    <w:p w14:paraId="4C9853CB" w14:textId="77777777" w:rsidR="007C7DEF" w:rsidRPr="003D2DAC" w:rsidRDefault="007C7DEF" w:rsidP="00BF012A">
      <w:pPr>
        <w:pStyle w:val="ListParagraph"/>
        <w:jc w:val="both"/>
        <w:rPr>
          <w:lang w:val="en-US"/>
        </w:rPr>
      </w:pPr>
    </w:p>
    <w:p w14:paraId="0AD37548" w14:textId="77777777" w:rsidR="007C7DEF" w:rsidRDefault="007C7DEF" w:rsidP="00BF012A">
      <w:pPr>
        <w:pStyle w:val="ListParagraph"/>
        <w:numPr>
          <w:ilvl w:val="0"/>
          <w:numId w:val="32"/>
        </w:numPr>
        <w:spacing w:after="160" w:line="259" w:lineRule="auto"/>
        <w:jc w:val="both"/>
        <w:rPr>
          <w:lang w:val="en-US"/>
        </w:rPr>
      </w:pPr>
      <w:r>
        <w:rPr>
          <w:lang w:val="en-US"/>
        </w:rPr>
        <w:t>From the Closed session: Recommend that IECEx 02 clause 9.6 be changed to read</w:t>
      </w:r>
    </w:p>
    <w:p w14:paraId="6D46F929" w14:textId="77777777" w:rsidR="007C7DEF" w:rsidRDefault="007C7DEF" w:rsidP="00BF012A">
      <w:pPr>
        <w:pStyle w:val="ListParagraph"/>
        <w:jc w:val="both"/>
        <w:rPr>
          <w:lang w:val="en-US"/>
        </w:rPr>
      </w:pPr>
    </w:p>
    <w:p w14:paraId="56D187F7" w14:textId="77777777" w:rsidR="007C7DEF" w:rsidRPr="00EB2FD9" w:rsidRDefault="007C7DEF" w:rsidP="00EB2FD9">
      <w:pPr>
        <w:pStyle w:val="ListParagraph"/>
        <w:jc w:val="both"/>
        <w:rPr>
          <w:color w:val="0000FF"/>
        </w:rPr>
      </w:pPr>
      <w:r w:rsidRPr="00EB2FD9">
        <w:rPr>
          <w:color w:val="0000FF"/>
        </w:rPr>
        <w:t xml:space="preserve">“……The ExCB shall issue </w:t>
      </w:r>
      <w:r w:rsidRPr="00EB2FD9">
        <w:rPr>
          <w:strike/>
          <w:color w:val="0000FF"/>
        </w:rPr>
        <w:t>an addendum</w:t>
      </w:r>
      <w:r w:rsidRPr="00EB2FD9">
        <w:rPr>
          <w:color w:val="0000FF"/>
        </w:rPr>
        <w:t xml:space="preserve">  </w:t>
      </w:r>
      <w:r w:rsidRPr="00E31D8C">
        <w:rPr>
          <w:color w:val="0000FF"/>
        </w:rPr>
        <w:t>a new Issue</w:t>
      </w:r>
      <w:r w:rsidRPr="00EB2FD9">
        <w:rPr>
          <w:color w:val="0000FF"/>
        </w:rPr>
        <w:t xml:space="preserve"> to the CoC authorizing the change. The ExMC shall specify the layout and content of </w:t>
      </w:r>
      <w:r w:rsidRPr="00E31D8C">
        <w:rPr>
          <w:color w:val="0000FF"/>
        </w:rPr>
        <w:t>the new issue</w:t>
      </w:r>
      <w:r w:rsidRPr="00EB2FD9">
        <w:rPr>
          <w:color w:val="0000FF"/>
        </w:rPr>
        <w:t xml:space="preserve"> </w:t>
      </w:r>
      <w:r w:rsidRPr="00EB2FD9">
        <w:rPr>
          <w:strike/>
          <w:color w:val="0000FF"/>
        </w:rPr>
        <w:t>addendum</w:t>
      </w:r>
      <w:proofErr w:type="gramStart"/>
      <w:r w:rsidRPr="00EB2FD9">
        <w:rPr>
          <w:color w:val="0000FF"/>
        </w:rPr>
        <w:t>…..</w:t>
      </w:r>
      <w:proofErr w:type="gramEnd"/>
      <w:r w:rsidRPr="00EB2FD9">
        <w:rPr>
          <w:color w:val="0000FF"/>
        </w:rPr>
        <w:t>” .</w:t>
      </w:r>
    </w:p>
    <w:p w14:paraId="442DF6BB" w14:textId="77777777" w:rsidR="007C7DEF" w:rsidRPr="00AA4AE4" w:rsidRDefault="007C7DEF" w:rsidP="00BF012A">
      <w:pPr>
        <w:jc w:val="both"/>
        <w:rPr>
          <w:color w:val="EE0000"/>
          <w:lang w:val="en-GB"/>
        </w:rPr>
      </w:pPr>
    </w:p>
    <w:p w14:paraId="3F59E220" w14:textId="77777777" w:rsidR="007C7DEF" w:rsidRDefault="007C7DEF" w:rsidP="00BF012A">
      <w:pPr>
        <w:pStyle w:val="ListParagraph"/>
        <w:numPr>
          <w:ilvl w:val="0"/>
          <w:numId w:val="32"/>
        </w:numPr>
        <w:spacing w:after="160" w:line="259" w:lineRule="auto"/>
        <w:jc w:val="both"/>
        <w:rPr>
          <w:lang w:val="en-US"/>
        </w:rPr>
      </w:pPr>
      <w:r>
        <w:rPr>
          <w:lang w:val="en-US"/>
        </w:rPr>
        <w:t xml:space="preserve">Also recommend that ExMC WG1 consider providing guidance on how to deal with product changes </w:t>
      </w:r>
      <w:proofErr w:type="spellStart"/>
      <w:r>
        <w:rPr>
          <w:lang w:val="en-US"/>
        </w:rPr>
        <w:t>ie</w:t>
      </w:r>
      <w:proofErr w:type="spellEnd"/>
      <w:r>
        <w:rPr>
          <w:lang w:val="en-US"/>
        </w:rPr>
        <w:t xml:space="preserve"> where the use of letter from the ExCB maybe suitable as opposed to issuing an ExTR Addendum and up issue of a CoC</w:t>
      </w:r>
    </w:p>
    <w:p w14:paraId="7644C5D4" w14:textId="77777777" w:rsidR="007C7DEF" w:rsidRPr="00CB1A13" w:rsidRDefault="007C7DEF" w:rsidP="00BF012A">
      <w:pPr>
        <w:pStyle w:val="ListParagraph"/>
        <w:jc w:val="both"/>
        <w:rPr>
          <w:lang w:val="en-US"/>
        </w:rPr>
      </w:pPr>
    </w:p>
    <w:p w14:paraId="47665EE9" w14:textId="64CDC86D" w:rsidR="007C7DEF" w:rsidRDefault="00BF012A" w:rsidP="00BF012A">
      <w:pPr>
        <w:pStyle w:val="ListParagraph"/>
        <w:numPr>
          <w:ilvl w:val="0"/>
          <w:numId w:val="32"/>
        </w:numPr>
        <w:spacing w:after="160" w:line="259" w:lineRule="auto"/>
        <w:jc w:val="both"/>
        <w:rPr>
          <w:lang w:val="en-US"/>
        </w:rPr>
      </w:pPr>
      <w:r>
        <w:rPr>
          <w:lang w:val="en-US"/>
        </w:rPr>
        <w:t xml:space="preserve">Dr. </w:t>
      </w:r>
      <w:r w:rsidR="007C7DEF">
        <w:rPr>
          <w:lang w:val="en-US"/>
        </w:rPr>
        <w:t>Jim Munro to prepare a discussion paper to address a requirement for ExCBs to monitor their associated ExTLs for consideration at the next ExMC WG 1 meeting to see where best to place requirements/guidance</w:t>
      </w:r>
    </w:p>
    <w:p w14:paraId="3D53E517" w14:textId="77777777" w:rsidR="007C7DEF" w:rsidRDefault="007C7DEF" w:rsidP="00BF012A">
      <w:pPr>
        <w:pStyle w:val="ListParagraph"/>
        <w:jc w:val="both"/>
        <w:rPr>
          <w:lang w:val="en-US"/>
        </w:rPr>
      </w:pPr>
    </w:p>
    <w:p w14:paraId="56887207" w14:textId="6EAAFDC3" w:rsidR="007C7DEF" w:rsidRDefault="00BF012A" w:rsidP="00BF012A">
      <w:pPr>
        <w:pStyle w:val="ListParagraph"/>
        <w:numPr>
          <w:ilvl w:val="0"/>
          <w:numId w:val="32"/>
        </w:numPr>
        <w:spacing w:after="160" w:line="259" w:lineRule="auto"/>
        <w:jc w:val="both"/>
        <w:rPr>
          <w:lang w:val="en-US"/>
        </w:rPr>
      </w:pPr>
      <w:r>
        <w:rPr>
          <w:lang w:val="en-US"/>
        </w:rPr>
        <w:t xml:space="preserve">Mr. </w:t>
      </w:r>
      <w:r w:rsidR="007C7DEF">
        <w:rPr>
          <w:lang w:val="en-US"/>
        </w:rPr>
        <w:t>Rob Kohuch of QPS agreed to accept ExTAG WG1 Deputy Convener.</w:t>
      </w:r>
    </w:p>
    <w:p w14:paraId="4B8B6C1B" w14:textId="77777777" w:rsidR="007C7DEF" w:rsidRPr="00B27973" w:rsidRDefault="007C7DEF" w:rsidP="00BF012A">
      <w:pPr>
        <w:pStyle w:val="ListParagraph"/>
        <w:jc w:val="both"/>
        <w:rPr>
          <w:lang w:val="en-US"/>
        </w:rPr>
      </w:pPr>
    </w:p>
    <w:p w14:paraId="3EBF216C" w14:textId="30D618C1" w:rsidR="007C7DEF" w:rsidRDefault="007C7DEF" w:rsidP="00BF012A">
      <w:pPr>
        <w:pStyle w:val="ListParagraph"/>
        <w:numPr>
          <w:ilvl w:val="0"/>
          <w:numId w:val="32"/>
        </w:numPr>
        <w:spacing w:after="160" w:line="259" w:lineRule="auto"/>
        <w:jc w:val="both"/>
        <w:rPr>
          <w:lang w:val="en-US"/>
        </w:rPr>
      </w:pPr>
      <w:r>
        <w:rPr>
          <w:lang w:val="en-US"/>
        </w:rPr>
        <w:t>Recommend inclusion of IEC 60079-29-0 / IEC 60079-45 / ISO/IEC 80079-38 Ed 2.0 to be adopted by the IECEx for certification.</w:t>
      </w:r>
    </w:p>
    <w:p w14:paraId="45720F5D" w14:textId="77777777" w:rsidR="007C7DEF" w:rsidRPr="004B341E" w:rsidRDefault="007C7DEF" w:rsidP="00BF012A">
      <w:pPr>
        <w:pStyle w:val="ListParagraph"/>
        <w:jc w:val="both"/>
        <w:rPr>
          <w:lang w:val="en-US"/>
        </w:rPr>
      </w:pPr>
    </w:p>
    <w:p w14:paraId="43C4488A" w14:textId="7D550E8F" w:rsidR="007C7DEF" w:rsidRDefault="007C7DEF" w:rsidP="00BF012A">
      <w:pPr>
        <w:pStyle w:val="ListParagraph"/>
        <w:numPr>
          <w:ilvl w:val="0"/>
          <w:numId w:val="32"/>
        </w:numPr>
        <w:spacing w:after="160" w:line="259" w:lineRule="auto"/>
        <w:jc w:val="both"/>
        <w:rPr>
          <w:lang w:val="en-US"/>
        </w:rPr>
      </w:pPr>
      <w:r>
        <w:rPr>
          <w:lang w:val="en-US"/>
        </w:rPr>
        <w:t xml:space="preserve">ExTAG </w:t>
      </w:r>
      <w:r w:rsidR="009C3B28">
        <w:rPr>
          <w:lang w:val="en-US"/>
        </w:rPr>
        <w:t>supports</w:t>
      </w:r>
      <w:r>
        <w:rPr>
          <w:lang w:val="en-US"/>
        </w:rPr>
        <w:t xml:space="preserve"> the idea of adding the AG55 flowchart as an annex A of OD</w:t>
      </w:r>
      <w:r w:rsidR="00BF012A">
        <w:rPr>
          <w:lang w:val="en-US"/>
        </w:rPr>
        <w:t> </w:t>
      </w:r>
      <w:r>
        <w:rPr>
          <w:lang w:val="en-US"/>
        </w:rPr>
        <w:t>009 once finalized by TC 31 AG55</w:t>
      </w:r>
      <w:r w:rsidR="00BF012A">
        <w:rPr>
          <w:lang w:val="en-US"/>
        </w:rPr>
        <w:t>.</w:t>
      </w:r>
    </w:p>
    <w:p w14:paraId="5C1FA33C" w14:textId="77777777" w:rsidR="007C7DEF" w:rsidRPr="004B341E" w:rsidRDefault="007C7DEF" w:rsidP="00BF012A">
      <w:pPr>
        <w:pStyle w:val="ListParagraph"/>
        <w:jc w:val="both"/>
        <w:rPr>
          <w:lang w:val="en-US"/>
        </w:rPr>
      </w:pPr>
    </w:p>
    <w:p w14:paraId="44C60B1D" w14:textId="77777777" w:rsidR="007C7DEF" w:rsidRDefault="007C7DEF" w:rsidP="00BF012A">
      <w:pPr>
        <w:pStyle w:val="ListParagraph"/>
        <w:numPr>
          <w:ilvl w:val="0"/>
          <w:numId w:val="32"/>
        </w:numPr>
        <w:spacing w:after="160" w:line="259" w:lineRule="auto"/>
        <w:jc w:val="both"/>
        <w:rPr>
          <w:lang w:val="en-US"/>
        </w:rPr>
      </w:pPr>
      <w:r>
        <w:rPr>
          <w:lang w:val="en-US"/>
        </w:rPr>
        <w:t>DS 2020/003A was joint between SGS and UL so request UL be included in the review of this DS as well as only SGS are shown as originator.</w:t>
      </w:r>
    </w:p>
    <w:p w14:paraId="274D7C2D" w14:textId="77777777" w:rsidR="007C7DEF" w:rsidRDefault="007C7DEF" w:rsidP="008E72B9"/>
    <w:p w14:paraId="6CC5E6E2" w14:textId="77777777" w:rsidR="007C7DEF" w:rsidRDefault="007C7DEF" w:rsidP="008E72B9"/>
    <w:p w14:paraId="5871AEF7" w14:textId="77777777" w:rsidR="00572279" w:rsidRPr="00934B01" w:rsidRDefault="00572279" w:rsidP="00572279">
      <w:pPr>
        <w:ind w:left="709" w:hanging="709"/>
        <w:jc w:val="both"/>
        <w:rPr>
          <w:rFonts w:eastAsia="Times New Roman"/>
          <w:b/>
          <w:bCs/>
          <w:color w:val="0070C0"/>
          <w:szCs w:val="24"/>
          <w:u w:val="single"/>
          <w:lang w:val="en-GB" w:eastAsia="fr-FR"/>
        </w:rPr>
      </w:pPr>
      <w:r>
        <w:rPr>
          <w:rFonts w:eastAsia="Times New Roman"/>
          <w:b/>
          <w:bCs/>
          <w:color w:val="0070C0"/>
          <w:szCs w:val="24"/>
          <w:u w:val="single"/>
          <w:lang w:val="en-GB" w:eastAsia="fr-FR"/>
        </w:rPr>
        <w:t>De</w:t>
      </w:r>
      <w:r w:rsidRPr="005D00D0">
        <w:rPr>
          <w:rFonts w:eastAsia="Times New Roman"/>
          <w:b/>
          <w:bCs/>
          <w:color w:val="0070C0"/>
          <w:szCs w:val="24"/>
          <w:u w:val="single"/>
          <w:lang w:val="en-GB" w:eastAsia="fr-FR"/>
        </w:rPr>
        <w:t xml:space="preserve">cision </w:t>
      </w:r>
      <w:r>
        <w:rPr>
          <w:rFonts w:eastAsia="Times New Roman"/>
          <w:b/>
          <w:bCs/>
          <w:color w:val="0070C0"/>
          <w:szCs w:val="24"/>
          <w:u w:val="single"/>
          <w:lang w:val="en-GB" w:eastAsia="fr-FR"/>
        </w:rPr>
        <w:t>2025</w:t>
      </w:r>
      <w:r w:rsidRPr="008133B5">
        <w:rPr>
          <w:rFonts w:eastAsia="Times New Roman"/>
          <w:b/>
          <w:bCs/>
          <w:color w:val="0070C0"/>
          <w:szCs w:val="24"/>
          <w:u w:val="single"/>
          <w:lang w:val="en-GB" w:eastAsia="fr-FR"/>
        </w:rPr>
        <w:t>/</w:t>
      </w:r>
      <w:r>
        <w:rPr>
          <w:rFonts w:eastAsia="Times New Roman"/>
          <w:b/>
          <w:bCs/>
          <w:color w:val="0070C0"/>
          <w:szCs w:val="24"/>
          <w:u w:val="single"/>
          <w:lang w:val="en-GB" w:eastAsia="fr-FR"/>
        </w:rPr>
        <w:t>34</w:t>
      </w:r>
    </w:p>
    <w:p w14:paraId="1C522D92" w14:textId="77777777" w:rsidR="00572279" w:rsidRDefault="00572279" w:rsidP="00572279">
      <w:pPr>
        <w:rPr>
          <w:rFonts w:eastAsia="Times New Roman"/>
          <w:bCs/>
          <w:color w:val="0070C0"/>
          <w:lang w:val="en-GB" w:eastAsia="fr-FR"/>
        </w:rPr>
      </w:pPr>
      <w:r w:rsidRPr="00146FF0">
        <w:rPr>
          <w:rFonts w:eastAsia="Times New Roman"/>
          <w:bCs/>
          <w:color w:val="0070C0"/>
          <w:lang w:val="en-GB" w:eastAsia="fr-FR"/>
        </w:rPr>
        <w:t xml:space="preserve">Members </w:t>
      </w:r>
      <w:r>
        <w:rPr>
          <w:rFonts w:eastAsia="Times New Roman"/>
          <w:bCs/>
          <w:color w:val="0070C0"/>
          <w:u w:val="single"/>
          <w:lang w:val="en-GB" w:eastAsia="fr-FR"/>
        </w:rPr>
        <w:t>supported</w:t>
      </w:r>
      <w:r>
        <w:rPr>
          <w:rFonts w:eastAsia="Times New Roman"/>
          <w:bCs/>
          <w:color w:val="0070C0"/>
          <w:lang w:val="en-GB" w:eastAsia="fr-FR"/>
        </w:rPr>
        <w:t xml:space="preserve"> t</w:t>
      </w:r>
      <w:r w:rsidRPr="00146FF0">
        <w:rPr>
          <w:rFonts w:eastAsia="Times New Roman"/>
          <w:bCs/>
          <w:color w:val="0070C0"/>
          <w:lang w:val="en-GB" w:eastAsia="fr-FR"/>
        </w:rPr>
        <w:t>he</w:t>
      </w:r>
      <w:r>
        <w:rPr>
          <w:rFonts w:eastAsia="Times New Roman"/>
          <w:bCs/>
          <w:color w:val="0070C0"/>
          <w:lang w:val="en-GB" w:eastAsia="fr-FR"/>
        </w:rPr>
        <w:t xml:space="preserve"> list of items presented by the Secretariat.</w:t>
      </w:r>
    </w:p>
    <w:p w14:paraId="51A959FF" w14:textId="77777777" w:rsidR="00572279" w:rsidRDefault="00572279" w:rsidP="008E72B9"/>
    <w:p w14:paraId="1F86DFBC" w14:textId="77777777" w:rsidR="000B163F" w:rsidRDefault="000B163F" w:rsidP="000B163F">
      <w:pPr>
        <w:rPr>
          <w:i/>
        </w:rPr>
      </w:pPr>
    </w:p>
    <w:p w14:paraId="1441FC40" w14:textId="77777777" w:rsidR="000B163F" w:rsidRDefault="000B163F" w:rsidP="000B163F">
      <w:pPr>
        <w:pStyle w:val="Heading1"/>
        <w:spacing w:before="0" w:after="0"/>
        <w:ind w:left="709" w:hanging="709"/>
      </w:pPr>
      <w:r>
        <w:lastRenderedPageBreak/>
        <w:t>Other Business</w:t>
      </w:r>
    </w:p>
    <w:p w14:paraId="3A8A5892" w14:textId="77777777" w:rsidR="00572279" w:rsidRDefault="00572279" w:rsidP="00572279"/>
    <w:p w14:paraId="472DDE68" w14:textId="67909634" w:rsidR="000B163F" w:rsidRDefault="00572279" w:rsidP="008E72B9">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bCs/>
          <w:color w:val="0070C0"/>
          <w:lang w:val="en-GB" w:eastAsia="fr-FR"/>
        </w:rPr>
      </w:pPr>
      <w:r>
        <w:rPr>
          <w:rFonts w:eastAsia="Times New Roman"/>
          <w:bCs/>
          <w:color w:val="0070C0"/>
          <w:lang w:val="en-GB" w:eastAsia="fr-FR"/>
        </w:rPr>
        <w:t xml:space="preserve">No decision recorded. </w:t>
      </w:r>
    </w:p>
    <w:p w14:paraId="0955654A" w14:textId="77777777" w:rsidR="00BF012A" w:rsidRDefault="00BF012A" w:rsidP="008E72B9">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bCs/>
          <w:color w:val="0070C0"/>
          <w:lang w:val="en-GB" w:eastAsia="fr-FR"/>
        </w:rPr>
      </w:pPr>
    </w:p>
    <w:p w14:paraId="3740F41C" w14:textId="77777777" w:rsidR="00BF012A" w:rsidRPr="008E72B9" w:rsidRDefault="00BF012A" w:rsidP="008E72B9">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rPr>
          <w:rFonts w:eastAsia="Times New Roman"/>
          <w:bCs/>
          <w:color w:val="0070C0"/>
          <w:lang w:val="en-GB" w:eastAsia="fr-FR"/>
        </w:rPr>
      </w:pPr>
    </w:p>
    <w:p w14:paraId="45BA25CE" w14:textId="77777777" w:rsidR="000B163F" w:rsidRPr="009C3B28" w:rsidRDefault="000B163F" w:rsidP="000B163F">
      <w:pPr>
        <w:pStyle w:val="Heading1"/>
        <w:spacing w:before="0" w:after="0"/>
        <w:ind w:left="709" w:hanging="709"/>
        <w:rPr>
          <w:lang w:val="en-US"/>
        </w:rPr>
      </w:pPr>
      <w:r w:rsidRPr="009C3B28">
        <w:rPr>
          <w:lang w:val="en-US"/>
        </w:rPr>
        <w:t>Confirmation of next meeting, year and place</w:t>
      </w:r>
    </w:p>
    <w:p w14:paraId="11492A81" w14:textId="77777777" w:rsidR="000B163F" w:rsidRPr="009C3B28" w:rsidRDefault="000B163F" w:rsidP="000B163F">
      <w:pPr>
        <w:rPr>
          <w:lang w:val="en-US"/>
        </w:rPr>
      </w:pPr>
    </w:p>
    <w:p w14:paraId="3EF04219" w14:textId="77777777" w:rsidR="000B163F" w:rsidRPr="009C3B28" w:rsidRDefault="000B163F" w:rsidP="009C3B28">
      <w:pPr>
        <w:jc w:val="both"/>
        <w:rPr>
          <w:rFonts w:eastAsia="Times New Roman" w:cs="Arial"/>
          <w:szCs w:val="24"/>
          <w:lang w:val="en-US"/>
        </w:rPr>
      </w:pPr>
      <w:r w:rsidRPr="009C3B28">
        <w:rPr>
          <w:lang w:val="en-US"/>
        </w:rPr>
        <w:t>The</w:t>
      </w:r>
      <w:r w:rsidRPr="009C3B28">
        <w:rPr>
          <w:rFonts w:eastAsia="Times New Roman" w:cs="Arial"/>
          <w:szCs w:val="24"/>
          <w:lang w:val="en-US"/>
        </w:rPr>
        <w:t xml:space="preserve"> ExTAG Meeting is normally aligned with ExMC meeting, however ExTAG members are asked to consider whether this should continue. </w:t>
      </w:r>
    </w:p>
    <w:p w14:paraId="22248B81" w14:textId="77777777" w:rsidR="000B163F" w:rsidRPr="009C3B28" w:rsidRDefault="000B163F" w:rsidP="009C3B28">
      <w:pPr>
        <w:jc w:val="both"/>
        <w:rPr>
          <w:rFonts w:eastAsia="Times New Roman" w:cs="Arial"/>
          <w:szCs w:val="24"/>
          <w:lang w:val="en-US"/>
        </w:rPr>
      </w:pPr>
    </w:p>
    <w:p w14:paraId="6F08A635" w14:textId="706DF5F1" w:rsidR="000B163F" w:rsidRPr="009C3B28" w:rsidRDefault="000B163F" w:rsidP="009C3B28">
      <w:pPr>
        <w:jc w:val="both"/>
        <w:rPr>
          <w:rFonts w:eastAsia="Times New Roman" w:cs="Arial"/>
          <w:b/>
          <w:bCs/>
          <w:szCs w:val="24"/>
          <w:lang w:val="en-US"/>
        </w:rPr>
      </w:pPr>
      <w:r w:rsidRPr="009C3B28">
        <w:rPr>
          <w:rFonts w:eastAsia="Times New Roman" w:cs="Arial"/>
          <w:szCs w:val="24"/>
          <w:lang w:val="en-US"/>
        </w:rPr>
        <w:t xml:space="preserve">Members are asked to note the planned meeting dates in </w:t>
      </w:r>
      <w:r w:rsidRPr="009C3B28">
        <w:rPr>
          <w:rFonts w:eastAsia="Times New Roman" w:cs="Arial"/>
          <w:b/>
          <w:bCs/>
          <w:szCs w:val="24"/>
          <w:lang w:val="en-US"/>
        </w:rPr>
        <w:t>September 2026, China.</w:t>
      </w:r>
    </w:p>
    <w:p w14:paraId="0BA37D2A" w14:textId="77777777" w:rsidR="007C7DEF" w:rsidRPr="009C3B28" w:rsidRDefault="007C7DEF" w:rsidP="009C3B28">
      <w:pPr>
        <w:jc w:val="both"/>
        <w:rPr>
          <w:lang w:val="en-US"/>
        </w:rPr>
      </w:pPr>
    </w:p>
    <w:p w14:paraId="5D40FF45" w14:textId="103030DA" w:rsidR="007C7DEF" w:rsidRPr="009C3B28" w:rsidRDefault="00DB1AE1" w:rsidP="009C3B28">
      <w:pPr>
        <w:jc w:val="both"/>
        <w:rPr>
          <w:lang w:val="en-US"/>
        </w:rPr>
      </w:pPr>
      <w:r w:rsidRPr="009C3B28">
        <w:rPr>
          <w:lang w:val="en-US"/>
        </w:rPr>
        <w:t xml:space="preserve">The Secretary informed the meeting the US had offered to host the meeting in </w:t>
      </w:r>
      <w:proofErr w:type="gramStart"/>
      <w:r w:rsidRPr="009C3B28">
        <w:rPr>
          <w:lang w:val="en-US"/>
        </w:rPr>
        <w:t>2027</w:t>
      </w:r>
      <w:proofErr w:type="gramEnd"/>
      <w:r w:rsidRPr="009C3B28">
        <w:rPr>
          <w:lang w:val="en-US"/>
        </w:rPr>
        <w:t xml:space="preserve"> and South Africa were considering making an offer to host in 2028.</w:t>
      </w:r>
    </w:p>
    <w:p w14:paraId="6048A808" w14:textId="77777777" w:rsidR="007C7DEF" w:rsidRPr="009C3B28" w:rsidRDefault="007C7DEF" w:rsidP="009C3B28">
      <w:pPr>
        <w:ind w:left="1" w:hanging="1"/>
        <w:rPr>
          <w:rFonts w:eastAsia="Times New Roman" w:cs="Arial"/>
          <w:b/>
          <w:bCs/>
          <w:szCs w:val="24"/>
          <w:lang w:val="en-US"/>
        </w:rPr>
      </w:pPr>
    </w:p>
    <w:p w14:paraId="01694B0C" w14:textId="77777777" w:rsidR="00572279" w:rsidRPr="009C3B28" w:rsidRDefault="00572279" w:rsidP="009C3B28">
      <w:pPr>
        <w:ind w:left="1" w:hanging="1"/>
        <w:rPr>
          <w:rFonts w:eastAsia="Times New Roman" w:cs="Arial"/>
          <w:b/>
          <w:bCs/>
          <w:szCs w:val="24"/>
          <w:lang w:val="en-US"/>
        </w:rPr>
      </w:pPr>
    </w:p>
    <w:p w14:paraId="4A55EC5C" w14:textId="77777777" w:rsidR="00572279" w:rsidRPr="009C3B28" w:rsidRDefault="00572279" w:rsidP="00572279">
      <w:pPr>
        <w:rPr>
          <w:lang w:val="en-US"/>
        </w:rPr>
      </w:pPr>
      <w:r w:rsidRPr="009C3B28">
        <w:rPr>
          <w:rFonts w:eastAsia="Times New Roman"/>
          <w:b/>
          <w:bCs/>
          <w:color w:val="0070C0"/>
          <w:szCs w:val="24"/>
          <w:u w:val="single"/>
          <w:lang w:val="en-US" w:eastAsia="fr-FR"/>
        </w:rPr>
        <w:t>Decision 2025/35</w:t>
      </w:r>
    </w:p>
    <w:p w14:paraId="5D595DFC" w14:textId="77777777" w:rsidR="00572279" w:rsidRPr="009C3B28" w:rsidRDefault="00572279" w:rsidP="00572279">
      <w:pPr>
        <w:rPr>
          <w:lang w:val="en-US"/>
        </w:rPr>
      </w:pPr>
      <w:r w:rsidRPr="009C3B28">
        <w:rPr>
          <w:rFonts w:eastAsia="Times New Roman"/>
          <w:bCs/>
          <w:color w:val="0070C0"/>
          <w:szCs w:val="24"/>
          <w:lang w:val="en-US" w:eastAsia="fr-FR"/>
        </w:rPr>
        <w:t xml:space="preserve">Members </w:t>
      </w:r>
      <w:r w:rsidRPr="009C3B28">
        <w:rPr>
          <w:rFonts w:eastAsia="Times New Roman"/>
          <w:bCs/>
          <w:color w:val="0070C0"/>
          <w:szCs w:val="24"/>
          <w:u w:val="single"/>
          <w:lang w:val="en-US" w:eastAsia="fr-FR"/>
        </w:rPr>
        <w:t>noted</w:t>
      </w:r>
      <w:r w:rsidRPr="009C3B28">
        <w:rPr>
          <w:rFonts w:eastAsia="Times New Roman"/>
          <w:bCs/>
          <w:color w:val="0070C0"/>
          <w:szCs w:val="24"/>
          <w:lang w:val="en-US" w:eastAsia="fr-FR"/>
        </w:rPr>
        <w:t xml:space="preserve"> that planned ExMC meeting dates and program for September 2026 in China and </w:t>
      </w:r>
      <w:r w:rsidRPr="009C3B28">
        <w:rPr>
          <w:rFonts w:eastAsia="Times New Roman"/>
          <w:bCs/>
          <w:color w:val="0070C0"/>
          <w:szCs w:val="24"/>
          <w:u w:val="single"/>
          <w:lang w:val="en-US" w:eastAsia="fr-FR"/>
        </w:rPr>
        <w:t>confirmed</w:t>
      </w:r>
      <w:r w:rsidRPr="009C3B28">
        <w:rPr>
          <w:rFonts w:eastAsia="Times New Roman"/>
          <w:bCs/>
          <w:color w:val="0070C0"/>
          <w:szCs w:val="24"/>
          <w:lang w:val="en-US" w:eastAsia="fr-FR"/>
        </w:rPr>
        <w:t xml:space="preserve"> a preference for convening the 2026 ExTAG meeting in conjunction with the ExMC meeting.</w:t>
      </w:r>
    </w:p>
    <w:p w14:paraId="633C0A94" w14:textId="77777777" w:rsidR="00572279" w:rsidRPr="009C3B28" w:rsidRDefault="00572279" w:rsidP="009C3B28">
      <w:pPr>
        <w:ind w:left="1" w:hanging="1"/>
        <w:rPr>
          <w:rFonts w:eastAsia="Times New Roman" w:cs="Arial"/>
          <w:b/>
          <w:bCs/>
          <w:szCs w:val="24"/>
          <w:lang w:val="en-US"/>
        </w:rPr>
      </w:pPr>
    </w:p>
    <w:p w14:paraId="39DD30FF" w14:textId="77777777" w:rsidR="000B163F" w:rsidRPr="009C3B28" w:rsidRDefault="000B163F" w:rsidP="000B163F">
      <w:pPr>
        <w:rPr>
          <w:lang w:val="en-US"/>
        </w:rPr>
      </w:pPr>
    </w:p>
    <w:p w14:paraId="75AD7648" w14:textId="77777777" w:rsidR="000B163F" w:rsidRPr="009C3B28" w:rsidRDefault="000B163F" w:rsidP="000B163F">
      <w:pPr>
        <w:pStyle w:val="Heading1"/>
        <w:spacing w:before="0" w:after="0"/>
        <w:ind w:left="709" w:hanging="709"/>
        <w:rPr>
          <w:lang w:val="en-US"/>
        </w:rPr>
      </w:pPr>
      <w:r w:rsidRPr="009C3B28">
        <w:rPr>
          <w:lang w:val="en-US"/>
        </w:rPr>
        <w:t>Close of Meeting</w:t>
      </w:r>
    </w:p>
    <w:p w14:paraId="2F7AB04A" w14:textId="77777777" w:rsidR="000B163F" w:rsidRPr="009C3B28" w:rsidRDefault="000B163F" w:rsidP="009F6B4F">
      <w:pPr>
        <w:rPr>
          <w:lang w:val="en-US" w:eastAsia="fr-FR"/>
        </w:rPr>
      </w:pPr>
    </w:p>
    <w:p w14:paraId="48C082A4" w14:textId="21F95CD2" w:rsidR="007C7DEF" w:rsidRPr="009C3B28" w:rsidRDefault="007C7DEF" w:rsidP="009C3B28">
      <w:pPr>
        <w:jc w:val="both"/>
        <w:rPr>
          <w:lang w:val="en-US" w:eastAsia="fr-FR"/>
        </w:rPr>
      </w:pPr>
      <w:r w:rsidRPr="009C3B28">
        <w:rPr>
          <w:lang w:val="en-US" w:eastAsia="fr-FR"/>
        </w:rPr>
        <w:t xml:space="preserve">The Chair thanked all participants for attending and TIIS for </w:t>
      </w:r>
      <w:r w:rsidR="009C3B28" w:rsidRPr="009C3B28">
        <w:rPr>
          <w:lang w:val="en-US" w:eastAsia="fr-FR"/>
        </w:rPr>
        <w:t>organizing</w:t>
      </w:r>
      <w:r w:rsidRPr="009C3B28">
        <w:rPr>
          <w:lang w:val="en-US" w:eastAsia="fr-FR"/>
        </w:rPr>
        <w:t xml:space="preserve"> and hosting the </w:t>
      </w:r>
      <w:r w:rsidR="009C3B28">
        <w:rPr>
          <w:lang w:val="en-US" w:eastAsia="fr-FR"/>
        </w:rPr>
        <w:t xml:space="preserve">2025 </w:t>
      </w:r>
      <w:r w:rsidRPr="009C3B28">
        <w:rPr>
          <w:lang w:val="en-US" w:eastAsia="fr-FR"/>
        </w:rPr>
        <w:t>meetin</w:t>
      </w:r>
      <w:r w:rsidR="00D73315" w:rsidRPr="009C3B28">
        <w:rPr>
          <w:lang w:val="en-US" w:eastAsia="fr-FR"/>
        </w:rPr>
        <w:t>g as well as the meeting’s sponsors.</w:t>
      </w:r>
    </w:p>
    <w:p w14:paraId="1EFF3CEF" w14:textId="77777777" w:rsidR="000B163F" w:rsidRPr="009C3B28" w:rsidRDefault="000B163F" w:rsidP="009C3B28">
      <w:pPr>
        <w:jc w:val="both"/>
        <w:rPr>
          <w:lang w:val="en-US" w:eastAsia="fr-FR"/>
        </w:rPr>
      </w:pPr>
    </w:p>
    <w:p w14:paraId="74106E92" w14:textId="77777777" w:rsidR="007C7DEF" w:rsidRDefault="007C7DEF" w:rsidP="009C3B28">
      <w:pPr>
        <w:jc w:val="both"/>
        <w:rPr>
          <w:lang w:val="en-US" w:eastAsia="fr-FR"/>
        </w:rPr>
      </w:pPr>
      <w:r w:rsidRPr="009C3B28">
        <w:rPr>
          <w:lang w:val="en-US" w:eastAsia="fr-FR"/>
        </w:rPr>
        <w:t>The meeting was closed at 5:00 pm.</w:t>
      </w:r>
    </w:p>
    <w:p w14:paraId="1F468AF6" w14:textId="77777777" w:rsidR="009C3B28" w:rsidRDefault="009C3B28" w:rsidP="009F6B4F">
      <w:pPr>
        <w:rPr>
          <w:lang w:val="en-US" w:eastAsia="fr-FR"/>
        </w:rPr>
      </w:pPr>
    </w:p>
    <w:p w14:paraId="4E269C23" w14:textId="12C68713" w:rsidR="009C3B28" w:rsidRPr="009C3B28" w:rsidRDefault="009C3B28" w:rsidP="009F6B4F">
      <w:pPr>
        <w:rPr>
          <w:lang w:val="en-US" w:eastAsia="fr-FR"/>
        </w:rPr>
        <w:sectPr w:rsidR="009C3B28" w:rsidRPr="009C3B28" w:rsidSect="000B163F">
          <w:headerReference w:type="even" r:id="rId18"/>
          <w:headerReference w:type="default" r:id="rId19"/>
          <w:footerReference w:type="default" r:id="rId20"/>
          <w:pgSz w:w="11906" w:h="16838"/>
          <w:pgMar w:top="1440" w:right="1440" w:bottom="1440" w:left="1440" w:header="708" w:footer="708" w:gutter="0"/>
          <w:cols w:space="708"/>
          <w:docGrid w:linePitch="360"/>
        </w:sectPr>
      </w:pPr>
    </w:p>
    <w:p w14:paraId="5C078BBB" w14:textId="32E4D242" w:rsidR="002173B5" w:rsidRDefault="002173B5" w:rsidP="002173B5">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jc w:val="center"/>
        <w:outlineLvl w:val="2"/>
        <w:rPr>
          <w:rFonts w:eastAsiaTheme="minorHAnsi" w:cs="Arial"/>
          <w:b/>
          <w:sz w:val="10"/>
          <w:szCs w:val="6"/>
          <w:lang w:val="x-none"/>
        </w:rPr>
      </w:pPr>
      <w:r w:rsidRPr="002173B5">
        <w:rPr>
          <w:rFonts w:eastAsiaTheme="minorHAnsi" w:cs="Arial"/>
          <w:b/>
          <w:szCs w:val="20"/>
          <w:lang w:val="x-none"/>
        </w:rPr>
        <w:lastRenderedPageBreak/>
        <w:t>ANNEX A</w:t>
      </w:r>
      <w:r w:rsidR="00E31D8C">
        <w:rPr>
          <w:rFonts w:eastAsiaTheme="minorHAnsi" w:cs="Arial"/>
          <w:b/>
          <w:szCs w:val="20"/>
          <w:lang w:val="x-none"/>
        </w:rPr>
        <w:t xml:space="preserve"> – ACTION LIST</w:t>
      </w:r>
    </w:p>
    <w:p w14:paraId="6DDA081A" w14:textId="77777777" w:rsidR="009A43D1" w:rsidRPr="00112700" w:rsidRDefault="009A43D1" w:rsidP="002173B5">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jc w:val="center"/>
        <w:outlineLvl w:val="2"/>
        <w:rPr>
          <w:rFonts w:eastAsiaTheme="minorHAnsi" w:cs="Arial"/>
          <w:b/>
          <w:sz w:val="10"/>
          <w:szCs w:val="6"/>
          <w:lang w:val="x-none"/>
        </w:rPr>
      </w:pPr>
    </w:p>
    <w:tbl>
      <w:tblPr>
        <w:tblW w:w="5000" w:type="pct"/>
        <w:tblBorders>
          <w:top w:val="single" w:sz="6" w:space="0" w:color="000000"/>
          <w:left w:val="single" w:sz="6" w:space="0" w:color="000000"/>
          <w:bottom w:val="single" w:sz="6" w:space="0" w:color="000000"/>
          <w:right w:val="single" w:sz="6" w:space="0" w:color="000000"/>
          <w:insideV w:val="single" w:sz="6" w:space="0" w:color="000000"/>
        </w:tblBorders>
        <w:tblLook w:val="0000" w:firstRow="0" w:lastRow="0" w:firstColumn="0" w:lastColumn="0" w:noHBand="0" w:noVBand="0"/>
      </w:tblPr>
      <w:tblGrid>
        <w:gridCol w:w="1916"/>
        <w:gridCol w:w="2055"/>
        <w:gridCol w:w="7632"/>
        <w:gridCol w:w="2339"/>
      </w:tblGrid>
      <w:tr w:rsidR="00A07CC9" w:rsidRPr="003A2CF9" w14:paraId="45F08897" w14:textId="77777777" w:rsidTr="009A43D1">
        <w:trPr>
          <w:trHeight w:val="397"/>
          <w:tblHeader/>
        </w:trPr>
        <w:tc>
          <w:tcPr>
            <w:tcW w:w="687" w:type="pct"/>
            <w:tcBorders>
              <w:top w:val="single" w:sz="6" w:space="0" w:color="000000"/>
              <w:bottom w:val="single" w:sz="4" w:space="0" w:color="000000"/>
            </w:tcBorders>
            <w:vAlign w:val="center"/>
          </w:tcPr>
          <w:bookmarkEnd w:id="0"/>
          <w:p w14:paraId="11A85E7C" w14:textId="77777777" w:rsidR="00A07CC9" w:rsidRPr="003A2CF9" w:rsidRDefault="00A07CC9" w:rsidP="009A43D1">
            <w:pPr>
              <w:widowControl w:val="0"/>
              <w:jc w:val="center"/>
              <w:rPr>
                <w:b/>
                <w:bCs/>
              </w:rPr>
            </w:pPr>
            <w:r w:rsidRPr="003A2CF9">
              <w:rPr>
                <w:b/>
                <w:bCs/>
              </w:rPr>
              <w:t>Action No.</w:t>
            </w:r>
          </w:p>
        </w:tc>
        <w:tc>
          <w:tcPr>
            <w:tcW w:w="737" w:type="pct"/>
            <w:tcBorders>
              <w:top w:val="single" w:sz="6" w:space="0" w:color="000000"/>
              <w:bottom w:val="single" w:sz="4" w:space="0" w:color="000000"/>
            </w:tcBorders>
            <w:vAlign w:val="center"/>
          </w:tcPr>
          <w:p w14:paraId="680AC4BD" w14:textId="6684CC4D" w:rsidR="00A07CC9" w:rsidRPr="00A07CC9" w:rsidRDefault="00A07CC9" w:rsidP="009A43D1">
            <w:pPr>
              <w:widowControl w:val="0"/>
              <w:jc w:val="center"/>
              <w:rPr>
                <w:b/>
                <w:bCs/>
              </w:rPr>
            </w:pPr>
            <w:r w:rsidRPr="00A07CC9">
              <w:rPr>
                <w:b/>
                <w:bCs/>
              </w:rPr>
              <w:t>Agenda Item</w:t>
            </w:r>
          </w:p>
        </w:tc>
        <w:tc>
          <w:tcPr>
            <w:tcW w:w="2736" w:type="pct"/>
            <w:tcBorders>
              <w:top w:val="single" w:sz="6" w:space="0" w:color="000000"/>
              <w:bottom w:val="single" w:sz="4" w:space="0" w:color="000000"/>
            </w:tcBorders>
            <w:vAlign w:val="center"/>
          </w:tcPr>
          <w:p w14:paraId="002A7809" w14:textId="77777777" w:rsidR="00A07CC9" w:rsidRPr="003A2CF9" w:rsidRDefault="00A07CC9" w:rsidP="009A43D1">
            <w:pPr>
              <w:widowControl w:val="0"/>
              <w:jc w:val="center"/>
              <w:rPr>
                <w:b/>
                <w:bCs/>
              </w:rPr>
            </w:pPr>
            <w:r w:rsidRPr="003A2CF9">
              <w:rPr>
                <w:b/>
                <w:bCs/>
              </w:rPr>
              <w:t>Action</w:t>
            </w:r>
          </w:p>
        </w:tc>
        <w:tc>
          <w:tcPr>
            <w:tcW w:w="839" w:type="pct"/>
            <w:tcBorders>
              <w:top w:val="single" w:sz="6" w:space="0" w:color="000000"/>
              <w:bottom w:val="single" w:sz="4" w:space="0" w:color="000000"/>
            </w:tcBorders>
            <w:vAlign w:val="center"/>
          </w:tcPr>
          <w:p w14:paraId="784B8E90" w14:textId="77777777" w:rsidR="00A07CC9" w:rsidRPr="003A2CF9" w:rsidRDefault="00A07CC9" w:rsidP="009A43D1">
            <w:pPr>
              <w:widowControl w:val="0"/>
              <w:jc w:val="center"/>
              <w:rPr>
                <w:b/>
                <w:bCs/>
              </w:rPr>
            </w:pPr>
            <w:r w:rsidRPr="003A2CF9">
              <w:rPr>
                <w:b/>
                <w:bCs/>
              </w:rPr>
              <w:t>By Whom</w:t>
            </w:r>
          </w:p>
        </w:tc>
      </w:tr>
      <w:tr w:rsidR="00A07CC9" w:rsidRPr="009A43D1" w14:paraId="70D4F510" w14:textId="77777777" w:rsidTr="00A07CC9">
        <w:tc>
          <w:tcPr>
            <w:tcW w:w="687" w:type="pct"/>
            <w:tcBorders>
              <w:top w:val="single" w:sz="4" w:space="0" w:color="000000"/>
              <w:bottom w:val="single" w:sz="6" w:space="0" w:color="000000"/>
            </w:tcBorders>
          </w:tcPr>
          <w:p w14:paraId="37B4D67B" w14:textId="77777777" w:rsidR="00A07CC9" w:rsidRPr="009A43D1" w:rsidRDefault="00A07CC9" w:rsidP="009A43D1">
            <w:pPr>
              <w:widowControl w:val="0"/>
              <w:jc w:val="center"/>
              <w:rPr>
                <w:sz w:val="22"/>
                <w:szCs w:val="21"/>
              </w:rPr>
            </w:pPr>
            <w:r w:rsidRPr="009A43D1">
              <w:rPr>
                <w:sz w:val="22"/>
                <w:szCs w:val="21"/>
              </w:rPr>
              <w:t>1</w:t>
            </w:r>
          </w:p>
        </w:tc>
        <w:tc>
          <w:tcPr>
            <w:tcW w:w="737" w:type="pct"/>
            <w:tcBorders>
              <w:top w:val="single" w:sz="4" w:space="0" w:color="000000"/>
              <w:bottom w:val="single" w:sz="6" w:space="0" w:color="000000"/>
            </w:tcBorders>
          </w:tcPr>
          <w:p w14:paraId="2F950D6B" w14:textId="77777777" w:rsidR="00A07CC9" w:rsidRPr="009A43D1" w:rsidRDefault="00A07CC9" w:rsidP="009A43D1">
            <w:pPr>
              <w:widowControl w:val="0"/>
              <w:jc w:val="center"/>
              <w:rPr>
                <w:b/>
                <w:bCs/>
                <w:sz w:val="22"/>
                <w:szCs w:val="21"/>
              </w:rPr>
            </w:pPr>
            <w:r w:rsidRPr="009A43D1">
              <w:rPr>
                <w:b/>
                <w:bCs/>
                <w:sz w:val="22"/>
                <w:szCs w:val="21"/>
              </w:rPr>
              <w:t>4.4</w:t>
            </w:r>
          </w:p>
        </w:tc>
        <w:tc>
          <w:tcPr>
            <w:tcW w:w="2736" w:type="pct"/>
            <w:tcBorders>
              <w:top w:val="single" w:sz="4" w:space="0" w:color="000000"/>
              <w:bottom w:val="single" w:sz="6" w:space="0" w:color="000000"/>
            </w:tcBorders>
          </w:tcPr>
          <w:p w14:paraId="04308875" w14:textId="6EAF68E9" w:rsidR="00A07CC9" w:rsidRPr="009A43D1" w:rsidRDefault="00A07CC9" w:rsidP="00383221">
            <w:pPr>
              <w:widowControl w:val="0"/>
              <w:rPr>
                <w:color w:val="0070C0"/>
                <w:sz w:val="22"/>
                <w:szCs w:val="21"/>
              </w:rPr>
            </w:pPr>
            <w:r w:rsidRPr="009A43D1">
              <w:rPr>
                <w:color w:val="0070C0"/>
                <w:sz w:val="22"/>
                <w:szCs w:val="21"/>
              </w:rPr>
              <w:t xml:space="preserve">IECEx Secretariat to update format and style and any necessary editorial update of references. </w:t>
            </w:r>
          </w:p>
          <w:p w14:paraId="54EFA806" w14:textId="77777777" w:rsidR="00A07CC9" w:rsidRPr="009A43D1" w:rsidRDefault="00A07CC9" w:rsidP="00383221">
            <w:pPr>
              <w:widowControl w:val="0"/>
              <w:rPr>
                <w:color w:val="0070C0"/>
                <w:sz w:val="22"/>
                <w:szCs w:val="21"/>
              </w:rPr>
            </w:pPr>
          </w:p>
          <w:p w14:paraId="742BF20A" w14:textId="3F1504B0" w:rsidR="00A07CC9" w:rsidRPr="009A43D1" w:rsidRDefault="00A07CC9" w:rsidP="009A43D1">
            <w:pPr>
              <w:widowControl w:val="0"/>
              <w:rPr>
                <w:color w:val="0070C0"/>
                <w:sz w:val="22"/>
                <w:szCs w:val="21"/>
              </w:rPr>
            </w:pPr>
            <w:r w:rsidRPr="009A43D1">
              <w:rPr>
                <w:color w:val="0070C0"/>
                <w:sz w:val="22"/>
                <w:szCs w:val="21"/>
              </w:rPr>
              <w:t>(Decision 2025/05 Action 2025/01)</w:t>
            </w:r>
            <w:r w:rsidR="009A43D1" w:rsidRPr="009A43D1">
              <w:rPr>
                <w:color w:val="0070C0"/>
                <w:sz w:val="22"/>
                <w:szCs w:val="21"/>
              </w:rPr>
              <w:br/>
            </w:r>
          </w:p>
        </w:tc>
        <w:tc>
          <w:tcPr>
            <w:tcW w:w="839" w:type="pct"/>
            <w:tcBorders>
              <w:top w:val="single" w:sz="4" w:space="0" w:color="000000"/>
              <w:bottom w:val="single" w:sz="6" w:space="0" w:color="000000"/>
            </w:tcBorders>
          </w:tcPr>
          <w:p w14:paraId="54F17273" w14:textId="77777777" w:rsidR="00A07CC9" w:rsidRPr="009A43D1" w:rsidRDefault="00A07CC9" w:rsidP="00383221">
            <w:pPr>
              <w:widowControl w:val="0"/>
              <w:rPr>
                <w:color w:val="0070C0"/>
                <w:sz w:val="22"/>
                <w:szCs w:val="21"/>
              </w:rPr>
            </w:pPr>
            <w:r w:rsidRPr="009A43D1">
              <w:rPr>
                <w:color w:val="0070C0"/>
                <w:sz w:val="22"/>
                <w:szCs w:val="21"/>
              </w:rPr>
              <w:t>IECEx Secretariat</w:t>
            </w:r>
          </w:p>
        </w:tc>
      </w:tr>
      <w:tr w:rsidR="00A07CC9" w:rsidRPr="009A43D1" w14:paraId="4CFFE81B" w14:textId="77777777" w:rsidTr="00A07CC9">
        <w:tc>
          <w:tcPr>
            <w:tcW w:w="687" w:type="pct"/>
            <w:tcBorders>
              <w:top w:val="single" w:sz="6" w:space="0" w:color="000000"/>
              <w:left w:val="single" w:sz="6" w:space="0" w:color="000000"/>
              <w:bottom w:val="single" w:sz="4" w:space="0" w:color="000000"/>
            </w:tcBorders>
          </w:tcPr>
          <w:p w14:paraId="34CA57E1" w14:textId="77777777" w:rsidR="00A07CC9" w:rsidRPr="009A43D1" w:rsidRDefault="00A07CC9" w:rsidP="009A43D1">
            <w:pPr>
              <w:widowControl w:val="0"/>
              <w:jc w:val="center"/>
              <w:rPr>
                <w:sz w:val="22"/>
                <w:szCs w:val="21"/>
              </w:rPr>
            </w:pPr>
            <w:r w:rsidRPr="009A43D1">
              <w:rPr>
                <w:sz w:val="22"/>
                <w:szCs w:val="21"/>
              </w:rPr>
              <w:t>2</w:t>
            </w:r>
          </w:p>
        </w:tc>
        <w:tc>
          <w:tcPr>
            <w:tcW w:w="737" w:type="pct"/>
            <w:tcBorders>
              <w:top w:val="single" w:sz="6" w:space="0" w:color="000000"/>
              <w:left w:val="single" w:sz="6" w:space="0" w:color="000000"/>
              <w:bottom w:val="single" w:sz="4" w:space="0" w:color="000000"/>
            </w:tcBorders>
          </w:tcPr>
          <w:p w14:paraId="519A3053" w14:textId="77777777" w:rsidR="00A07CC9" w:rsidRPr="009A43D1" w:rsidRDefault="00A07CC9" w:rsidP="009A43D1">
            <w:pPr>
              <w:widowControl w:val="0"/>
              <w:jc w:val="center"/>
              <w:rPr>
                <w:b/>
                <w:bCs/>
                <w:sz w:val="22"/>
                <w:szCs w:val="21"/>
              </w:rPr>
            </w:pPr>
            <w:r w:rsidRPr="009A43D1">
              <w:rPr>
                <w:b/>
                <w:bCs/>
                <w:sz w:val="22"/>
                <w:szCs w:val="21"/>
              </w:rPr>
              <w:t>4.4</w:t>
            </w:r>
          </w:p>
        </w:tc>
        <w:tc>
          <w:tcPr>
            <w:tcW w:w="2736" w:type="pct"/>
            <w:tcBorders>
              <w:top w:val="single" w:sz="6" w:space="0" w:color="000000"/>
              <w:left w:val="single" w:sz="6" w:space="0" w:color="000000"/>
              <w:bottom w:val="single" w:sz="4" w:space="0" w:color="000000"/>
            </w:tcBorders>
          </w:tcPr>
          <w:p w14:paraId="233CB4F9" w14:textId="77777777" w:rsidR="00A07CC9" w:rsidRPr="009A43D1" w:rsidRDefault="00A07CC9" w:rsidP="00383221">
            <w:pPr>
              <w:widowControl w:val="0"/>
              <w:rPr>
                <w:color w:val="0070C0"/>
                <w:sz w:val="22"/>
                <w:szCs w:val="21"/>
              </w:rPr>
            </w:pPr>
            <w:r w:rsidRPr="009A43D1">
              <w:rPr>
                <w:color w:val="0070C0"/>
                <w:sz w:val="22"/>
                <w:szCs w:val="21"/>
              </w:rPr>
              <w:t>IECEx OD 099 be revised to define / clarify the purpose and process of the publication review</w:t>
            </w:r>
          </w:p>
          <w:p w14:paraId="6AF77F9C" w14:textId="77777777" w:rsidR="00A07CC9" w:rsidRPr="009A43D1" w:rsidRDefault="00A07CC9" w:rsidP="00383221">
            <w:pPr>
              <w:widowControl w:val="0"/>
              <w:rPr>
                <w:color w:val="0070C0"/>
                <w:sz w:val="22"/>
                <w:szCs w:val="21"/>
              </w:rPr>
            </w:pPr>
          </w:p>
          <w:p w14:paraId="4F0C5020" w14:textId="2461B605" w:rsidR="00A07CC9" w:rsidRPr="009A43D1" w:rsidRDefault="00A07CC9" w:rsidP="009A43D1">
            <w:pPr>
              <w:widowControl w:val="0"/>
              <w:rPr>
                <w:color w:val="0070C0"/>
                <w:sz w:val="22"/>
                <w:szCs w:val="21"/>
              </w:rPr>
            </w:pPr>
            <w:r w:rsidRPr="009A43D1">
              <w:rPr>
                <w:color w:val="0070C0"/>
                <w:sz w:val="22"/>
                <w:szCs w:val="21"/>
              </w:rPr>
              <w:t>(Decision 2025/05 Action 2025/02)</w:t>
            </w:r>
            <w:r w:rsidR="009A43D1" w:rsidRPr="009A43D1">
              <w:rPr>
                <w:color w:val="0070C0"/>
                <w:sz w:val="22"/>
                <w:szCs w:val="21"/>
              </w:rPr>
              <w:br/>
            </w:r>
          </w:p>
        </w:tc>
        <w:tc>
          <w:tcPr>
            <w:tcW w:w="839" w:type="pct"/>
            <w:tcBorders>
              <w:top w:val="single" w:sz="6" w:space="0" w:color="000000"/>
              <w:left w:val="single" w:sz="6" w:space="0" w:color="000000"/>
              <w:bottom w:val="single" w:sz="4" w:space="0" w:color="000000"/>
            </w:tcBorders>
          </w:tcPr>
          <w:p w14:paraId="266ABB16" w14:textId="77777777" w:rsidR="00A07CC9" w:rsidRPr="009A43D1" w:rsidRDefault="00A07CC9" w:rsidP="00383221">
            <w:pPr>
              <w:widowControl w:val="0"/>
              <w:rPr>
                <w:color w:val="0070C0"/>
                <w:sz w:val="22"/>
                <w:szCs w:val="21"/>
              </w:rPr>
            </w:pPr>
            <w:r w:rsidRPr="009A43D1">
              <w:rPr>
                <w:color w:val="0070C0"/>
                <w:sz w:val="22"/>
                <w:szCs w:val="21"/>
              </w:rPr>
              <w:t>ExTAG Secretariat</w:t>
            </w:r>
          </w:p>
        </w:tc>
      </w:tr>
      <w:tr w:rsidR="00A07CC9" w:rsidRPr="009A43D1" w14:paraId="0881A77B" w14:textId="77777777" w:rsidTr="00A07CC9">
        <w:tc>
          <w:tcPr>
            <w:tcW w:w="687" w:type="pct"/>
            <w:tcBorders>
              <w:top w:val="single" w:sz="4" w:space="0" w:color="000000"/>
              <w:left w:val="single" w:sz="6" w:space="0" w:color="000000"/>
              <w:bottom w:val="single" w:sz="4" w:space="0" w:color="000000"/>
            </w:tcBorders>
          </w:tcPr>
          <w:p w14:paraId="10783E23" w14:textId="77777777" w:rsidR="00A07CC9" w:rsidRPr="009A43D1" w:rsidRDefault="00A07CC9" w:rsidP="009A43D1">
            <w:pPr>
              <w:widowControl w:val="0"/>
              <w:jc w:val="center"/>
              <w:rPr>
                <w:sz w:val="22"/>
                <w:szCs w:val="21"/>
              </w:rPr>
            </w:pPr>
            <w:r w:rsidRPr="009A43D1">
              <w:rPr>
                <w:sz w:val="22"/>
                <w:szCs w:val="21"/>
              </w:rPr>
              <w:t>3</w:t>
            </w:r>
          </w:p>
        </w:tc>
        <w:tc>
          <w:tcPr>
            <w:tcW w:w="737" w:type="pct"/>
            <w:tcBorders>
              <w:top w:val="single" w:sz="4" w:space="0" w:color="000000"/>
              <w:left w:val="single" w:sz="6" w:space="0" w:color="000000"/>
              <w:bottom w:val="single" w:sz="4" w:space="0" w:color="000000"/>
            </w:tcBorders>
          </w:tcPr>
          <w:p w14:paraId="6FF46E86" w14:textId="77777777" w:rsidR="00A07CC9" w:rsidRPr="009A43D1" w:rsidRDefault="00A07CC9" w:rsidP="009A43D1">
            <w:pPr>
              <w:widowControl w:val="0"/>
              <w:jc w:val="center"/>
              <w:rPr>
                <w:b/>
                <w:bCs/>
                <w:sz w:val="22"/>
                <w:szCs w:val="21"/>
              </w:rPr>
            </w:pPr>
            <w:r w:rsidRPr="009A43D1">
              <w:rPr>
                <w:b/>
                <w:bCs/>
                <w:sz w:val="22"/>
                <w:szCs w:val="21"/>
              </w:rPr>
              <w:t>5.1</w:t>
            </w:r>
          </w:p>
        </w:tc>
        <w:tc>
          <w:tcPr>
            <w:tcW w:w="2736" w:type="pct"/>
            <w:tcBorders>
              <w:top w:val="single" w:sz="4" w:space="0" w:color="000000"/>
              <w:left w:val="single" w:sz="6" w:space="0" w:color="000000"/>
              <w:bottom w:val="single" w:sz="4" w:space="0" w:color="000000"/>
            </w:tcBorders>
          </w:tcPr>
          <w:p w14:paraId="0F40F229" w14:textId="77777777" w:rsidR="00A07CC9" w:rsidRPr="009A43D1" w:rsidRDefault="00A07CC9" w:rsidP="00383221">
            <w:pPr>
              <w:widowControl w:val="0"/>
              <w:rPr>
                <w:color w:val="0070C0"/>
                <w:sz w:val="22"/>
                <w:szCs w:val="21"/>
              </w:rPr>
            </w:pPr>
            <w:r w:rsidRPr="009A43D1">
              <w:rPr>
                <w:color w:val="0070C0"/>
                <w:sz w:val="22"/>
                <w:szCs w:val="21"/>
              </w:rPr>
              <w:t>A proposal to ExAG regarding a revision of assessment report forms to cover different scenarios of progress with proficiency testing program activities by applicant ExTLs.</w:t>
            </w:r>
          </w:p>
          <w:p w14:paraId="36CB5246" w14:textId="77777777" w:rsidR="00A07CC9" w:rsidRPr="009A43D1" w:rsidRDefault="00A07CC9" w:rsidP="00383221">
            <w:pPr>
              <w:widowControl w:val="0"/>
              <w:rPr>
                <w:b/>
                <w:bCs/>
                <w:color w:val="0070C0"/>
                <w:sz w:val="22"/>
                <w:szCs w:val="21"/>
              </w:rPr>
            </w:pPr>
          </w:p>
          <w:p w14:paraId="7E3E822D" w14:textId="77777777" w:rsidR="009A43D1" w:rsidRPr="009A43D1" w:rsidRDefault="009A43D1" w:rsidP="00383221">
            <w:pPr>
              <w:widowControl w:val="0"/>
              <w:rPr>
                <w:b/>
                <w:bCs/>
                <w:color w:val="0070C0"/>
                <w:sz w:val="22"/>
                <w:szCs w:val="21"/>
              </w:rPr>
            </w:pPr>
          </w:p>
          <w:p w14:paraId="312008FE" w14:textId="5390AEBD" w:rsidR="009A43D1" w:rsidRPr="009A43D1" w:rsidRDefault="00A07CC9" w:rsidP="009A43D1">
            <w:pPr>
              <w:widowControl w:val="0"/>
              <w:rPr>
                <w:color w:val="0070C0"/>
                <w:sz w:val="22"/>
                <w:szCs w:val="21"/>
              </w:rPr>
            </w:pPr>
            <w:r w:rsidRPr="009A43D1">
              <w:rPr>
                <w:color w:val="0070C0"/>
                <w:sz w:val="22"/>
                <w:szCs w:val="21"/>
              </w:rPr>
              <w:t>(Decision 2025/06, Action 2025/03)</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3505CFA4" w14:textId="77777777" w:rsidR="00A07CC9" w:rsidRPr="009A43D1" w:rsidRDefault="00A07CC9" w:rsidP="00383221">
            <w:pPr>
              <w:widowControl w:val="0"/>
              <w:rPr>
                <w:color w:val="0070C0"/>
                <w:sz w:val="22"/>
                <w:szCs w:val="21"/>
              </w:rPr>
            </w:pPr>
            <w:r w:rsidRPr="009A43D1">
              <w:rPr>
                <w:color w:val="0070C0"/>
                <w:sz w:val="22"/>
                <w:szCs w:val="21"/>
              </w:rPr>
              <w:t xml:space="preserve">ExTAG Secretariat to forward to </w:t>
            </w:r>
          </w:p>
          <w:p w14:paraId="3AFB987A" w14:textId="77777777" w:rsidR="00A07CC9" w:rsidRPr="009A43D1" w:rsidRDefault="00A07CC9" w:rsidP="00383221">
            <w:pPr>
              <w:widowControl w:val="0"/>
              <w:rPr>
                <w:color w:val="0070C0"/>
                <w:sz w:val="22"/>
                <w:szCs w:val="21"/>
              </w:rPr>
            </w:pPr>
            <w:r w:rsidRPr="009A43D1">
              <w:rPr>
                <w:color w:val="0070C0"/>
                <w:sz w:val="22"/>
                <w:szCs w:val="21"/>
              </w:rPr>
              <w:t>Ms Holdredge to provide a proposal for ExAG consideration.</w:t>
            </w:r>
          </w:p>
        </w:tc>
      </w:tr>
      <w:tr w:rsidR="00A07CC9" w:rsidRPr="009A43D1" w14:paraId="1CD56B98" w14:textId="77777777" w:rsidTr="00A07CC9">
        <w:tc>
          <w:tcPr>
            <w:tcW w:w="687" w:type="pct"/>
            <w:tcBorders>
              <w:top w:val="single" w:sz="4" w:space="0" w:color="000000"/>
              <w:left w:val="single" w:sz="6" w:space="0" w:color="000000"/>
              <w:bottom w:val="single" w:sz="4" w:space="0" w:color="000000"/>
            </w:tcBorders>
          </w:tcPr>
          <w:p w14:paraId="7102C032" w14:textId="77777777" w:rsidR="00A07CC9" w:rsidRPr="009A43D1" w:rsidRDefault="00A07CC9" w:rsidP="009A43D1">
            <w:pPr>
              <w:widowControl w:val="0"/>
              <w:jc w:val="center"/>
              <w:rPr>
                <w:sz w:val="22"/>
                <w:szCs w:val="21"/>
              </w:rPr>
            </w:pPr>
            <w:r w:rsidRPr="009A43D1">
              <w:rPr>
                <w:sz w:val="22"/>
                <w:szCs w:val="21"/>
              </w:rPr>
              <w:t>4</w:t>
            </w:r>
          </w:p>
        </w:tc>
        <w:tc>
          <w:tcPr>
            <w:tcW w:w="737" w:type="pct"/>
            <w:tcBorders>
              <w:top w:val="single" w:sz="4" w:space="0" w:color="000000"/>
              <w:left w:val="single" w:sz="6" w:space="0" w:color="000000"/>
              <w:bottom w:val="single" w:sz="4" w:space="0" w:color="000000"/>
            </w:tcBorders>
          </w:tcPr>
          <w:p w14:paraId="119425F1" w14:textId="77777777" w:rsidR="00A07CC9" w:rsidRPr="009A43D1" w:rsidRDefault="00A07CC9" w:rsidP="009A43D1">
            <w:pPr>
              <w:widowControl w:val="0"/>
              <w:jc w:val="center"/>
              <w:rPr>
                <w:b/>
                <w:bCs/>
                <w:sz w:val="22"/>
                <w:szCs w:val="21"/>
              </w:rPr>
            </w:pPr>
            <w:r w:rsidRPr="009A43D1">
              <w:rPr>
                <w:b/>
                <w:bCs/>
                <w:sz w:val="22"/>
                <w:szCs w:val="21"/>
              </w:rPr>
              <w:t>5.2</w:t>
            </w:r>
          </w:p>
        </w:tc>
        <w:tc>
          <w:tcPr>
            <w:tcW w:w="2736" w:type="pct"/>
            <w:tcBorders>
              <w:top w:val="single" w:sz="4" w:space="0" w:color="000000"/>
              <w:left w:val="single" w:sz="6" w:space="0" w:color="000000"/>
              <w:bottom w:val="single" w:sz="4" w:space="0" w:color="000000"/>
            </w:tcBorders>
          </w:tcPr>
          <w:p w14:paraId="7B80580D" w14:textId="61604D08" w:rsidR="00A07CC9" w:rsidRPr="009A43D1" w:rsidRDefault="00A07CC9" w:rsidP="00383221">
            <w:pPr>
              <w:widowControl w:val="0"/>
              <w:rPr>
                <w:color w:val="0070C0"/>
                <w:sz w:val="22"/>
                <w:szCs w:val="21"/>
              </w:rPr>
            </w:pPr>
            <w:r w:rsidRPr="009A43D1">
              <w:rPr>
                <w:color w:val="0070C0"/>
                <w:sz w:val="22"/>
                <w:szCs w:val="21"/>
              </w:rPr>
              <w:t xml:space="preserve">Dr. Munro to prepare a discussion paper for ExMC WG1 regarding a possible need to expand IECEx publications to specify minimum requirements for the monitoring of external ExTL and ATF capability.  </w:t>
            </w:r>
          </w:p>
          <w:p w14:paraId="05BEF232" w14:textId="77777777" w:rsidR="00A07CC9" w:rsidRPr="009A43D1" w:rsidRDefault="00A07CC9" w:rsidP="00383221">
            <w:pPr>
              <w:widowControl w:val="0"/>
              <w:rPr>
                <w:color w:val="0070C0"/>
                <w:sz w:val="22"/>
                <w:szCs w:val="21"/>
              </w:rPr>
            </w:pPr>
          </w:p>
          <w:p w14:paraId="095E2B3B" w14:textId="06981585" w:rsidR="00A07CC9" w:rsidRPr="009A43D1" w:rsidRDefault="00A07CC9" w:rsidP="00383221">
            <w:pPr>
              <w:widowControl w:val="0"/>
              <w:rPr>
                <w:color w:val="0070C0"/>
                <w:sz w:val="22"/>
                <w:szCs w:val="21"/>
              </w:rPr>
            </w:pPr>
            <w:r w:rsidRPr="009A43D1">
              <w:rPr>
                <w:color w:val="0070C0"/>
                <w:sz w:val="22"/>
                <w:szCs w:val="21"/>
              </w:rPr>
              <w:t>Mr. Gauthier to provide input to Dr. Munro.</w:t>
            </w:r>
          </w:p>
          <w:p w14:paraId="7613C1A9" w14:textId="77777777" w:rsidR="009A43D1" w:rsidRPr="009A43D1" w:rsidRDefault="009A43D1" w:rsidP="00383221">
            <w:pPr>
              <w:widowControl w:val="0"/>
              <w:rPr>
                <w:color w:val="0070C0"/>
                <w:sz w:val="22"/>
                <w:szCs w:val="21"/>
              </w:rPr>
            </w:pPr>
          </w:p>
          <w:p w14:paraId="17B25DE6" w14:textId="708C6917" w:rsidR="009A43D1" w:rsidRPr="009A43D1" w:rsidRDefault="00A07CC9" w:rsidP="009A43D1">
            <w:pPr>
              <w:widowControl w:val="0"/>
              <w:rPr>
                <w:color w:val="0070C0"/>
                <w:sz w:val="22"/>
                <w:szCs w:val="21"/>
              </w:rPr>
            </w:pPr>
            <w:r w:rsidRPr="009A43D1">
              <w:rPr>
                <w:color w:val="0070C0"/>
                <w:sz w:val="22"/>
                <w:szCs w:val="21"/>
              </w:rPr>
              <w:t>(Decision 2025/07 Action 2025/04)</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30C9100E" w14:textId="287E4925" w:rsidR="00A07CC9" w:rsidRPr="009A43D1" w:rsidRDefault="00A07CC9" w:rsidP="00383221">
            <w:pPr>
              <w:widowControl w:val="0"/>
              <w:rPr>
                <w:color w:val="0070C0"/>
                <w:sz w:val="22"/>
                <w:szCs w:val="21"/>
              </w:rPr>
            </w:pPr>
            <w:r w:rsidRPr="009A43D1">
              <w:rPr>
                <w:color w:val="0070C0"/>
                <w:sz w:val="22"/>
                <w:szCs w:val="21"/>
              </w:rPr>
              <w:t>ExTAG Secretariat to follow up and then for forwarding to ExMC WG01 Convenor Mr. Marty Cole</w:t>
            </w:r>
          </w:p>
          <w:p w14:paraId="2C79B836" w14:textId="77777777" w:rsidR="00A07CC9" w:rsidRPr="009A43D1" w:rsidRDefault="00A07CC9" w:rsidP="00383221">
            <w:pPr>
              <w:widowControl w:val="0"/>
              <w:rPr>
                <w:color w:val="0070C0"/>
                <w:sz w:val="22"/>
                <w:szCs w:val="21"/>
              </w:rPr>
            </w:pPr>
          </w:p>
        </w:tc>
      </w:tr>
      <w:tr w:rsidR="00A07CC9" w:rsidRPr="009A43D1" w14:paraId="71657A1B" w14:textId="77777777" w:rsidTr="00A07CC9">
        <w:tc>
          <w:tcPr>
            <w:tcW w:w="687" w:type="pct"/>
            <w:tcBorders>
              <w:top w:val="single" w:sz="4" w:space="0" w:color="000000"/>
              <w:left w:val="single" w:sz="6" w:space="0" w:color="000000"/>
              <w:bottom w:val="single" w:sz="4" w:space="0" w:color="000000"/>
            </w:tcBorders>
          </w:tcPr>
          <w:p w14:paraId="428D653C" w14:textId="77777777" w:rsidR="00A07CC9" w:rsidRPr="009A43D1" w:rsidRDefault="00A07CC9" w:rsidP="009A43D1">
            <w:pPr>
              <w:widowControl w:val="0"/>
              <w:jc w:val="center"/>
              <w:rPr>
                <w:sz w:val="22"/>
                <w:szCs w:val="21"/>
              </w:rPr>
            </w:pPr>
            <w:r w:rsidRPr="009A43D1">
              <w:rPr>
                <w:sz w:val="22"/>
                <w:szCs w:val="21"/>
              </w:rPr>
              <w:t>5</w:t>
            </w:r>
          </w:p>
        </w:tc>
        <w:tc>
          <w:tcPr>
            <w:tcW w:w="737" w:type="pct"/>
            <w:tcBorders>
              <w:top w:val="single" w:sz="4" w:space="0" w:color="000000"/>
              <w:left w:val="single" w:sz="6" w:space="0" w:color="000000"/>
              <w:bottom w:val="single" w:sz="4" w:space="0" w:color="000000"/>
            </w:tcBorders>
          </w:tcPr>
          <w:p w14:paraId="45717F6B" w14:textId="77777777" w:rsidR="00A07CC9" w:rsidRPr="009A43D1" w:rsidRDefault="00A07CC9" w:rsidP="009A43D1">
            <w:pPr>
              <w:widowControl w:val="0"/>
              <w:jc w:val="center"/>
              <w:rPr>
                <w:b/>
                <w:bCs/>
                <w:sz w:val="22"/>
                <w:szCs w:val="21"/>
              </w:rPr>
            </w:pPr>
            <w:r w:rsidRPr="009A43D1">
              <w:rPr>
                <w:b/>
                <w:bCs/>
                <w:sz w:val="22"/>
                <w:szCs w:val="21"/>
              </w:rPr>
              <w:t>6.1</w:t>
            </w:r>
          </w:p>
        </w:tc>
        <w:tc>
          <w:tcPr>
            <w:tcW w:w="2736" w:type="pct"/>
            <w:tcBorders>
              <w:top w:val="single" w:sz="4" w:space="0" w:color="000000"/>
              <w:left w:val="single" w:sz="6" w:space="0" w:color="000000"/>
              <w:bottom w:val="single" w:sz="4" w:space="0" w:color="000000"/>
            </w:tcBorders>
          </w:tcPr>
          <w:p w14:paraId="2E3216CC" w14:textId="77777777" w:rsidR="00A07CC9" w:rsidRPr="009A43D1" w:rsidRDefault="00A07CC9" w:rsidP="00383221">
            <w:pPr>
              <w:widowControl w:val="0"/>
              <w:rPr>
                <w:color w:val="0070C0"/>
                <w:sz w:val="22"/>
                <w:szCs w:val="21"/>
              </w:rPr>
            </w:pPr>
            <w:r w:rsidRPr="009A43D1">
              <w:rPr>
                <w:color w:val="0070C0"/>
                <w:sz w:val="22"/>
                <w:szCs w:val="21"/>
              </w:rPr>
              <w:t>Request ExAG to consider including guidance or requirements in assessment forms that ensure that assessors check that agreements between ExCBs and clients include reference to IECEx Rules.</w:t>
            </w:r>
          </w:p>
          <w:p w14:paraId="52A14B4D" w14:textId="77777777" w:rsidR="00A07CC9" w:rsidRPr="009A43D1" w:rsidRDefault="00A07CC9" w:rsidP="00383221">
            <w:pPr>
              <w:widowControl w:val="0"/>
              <w:rPr>
                <w:color w:val="0070C0"/>
                <w:sz w:val="22"/>
                <w:szCs w:val="21"/>
              </w:rPr>
            </w:pPr>
          </w:p>
          <w:p w14:paraId="7E96F662" w14:textId="55A88ECA" w:rsidR="00A07CC9" w:rsidRPr="009A43D1" w:rsidRDefault="00A07CC9" w:rsidP="009A43D1">
            <w:pPr>
              <w:widowControl w:val="0"/>
              <w:rPr>
                <w:color w:val="0070C0"/>
                <w:sz w:val="22"/>
                <w:szCs w:val="21"/>
              </w:rPr>
            </w:pPr>
            <w:r w:rsidRPr="009A43D1">
              <w:rPr>
                <w:color w:val="0070C0"/>
                <w:sz w:val="22"/>
                <w:szCs w:val="21"/>
              </w:rPr>
              <w:t>(Action 2025/05)</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0077026B" w14:textId="77777777" w:rsidR="00A07CC9" w:rsidRPr="009A43D1" w:rsidRDefault="00A07CC9" w:rsidP="00383221">
            <w:pPr>
              <w:widowControl w:val="0"/>
              <w:rPr>
                <w:color w:val="0070C0"/>
                <w:sz w:val="22"/>
                <w:szCs w:val="21"/>
              </w:rPr>
            </w:pPr>
            <w:r w:rsidRPr="009A43D1">
              <w:rPr>
                <w:color w:val="0070C0"/>
                <w:sz w:val="22"/>
                <w:szCs w:val="21"/>
              </w:rPr>
              <w:lastRenderedPageBreak/>
              <w:t>ExAG</w:t>
            </w:r>
          </w:p>
        </w:tc>
      </w:tr>
      <w:tr w:rsidR="00A07CC9" w:rsidRPr="009A43D1" w14:paraId="1108C6CB" w14:textId="77777777" w:rsidTr="00A07CC9">
        <w:tc>
          <w:tcPr>
            <w:tcW w:w="687" w:type="pct"/>
            <w:tcBorders>
              <w:top w:val="single" w:sz="4" w:space="0" w:color="000000"/>
              <w:left w:val="single" w:sz="6" w:space="0" w:color="000000"/>
              <w:bottom w:val="single" w:sz="4" w:space="0" w:color="000000"/>
            </w:tcBorders>
          </w:tcPr>
          <w:p w14:paraId="5D0A473B" w14:textId="77777777" w:rsidR="00A07CC9" w:rsidRPr="009A43D1" w:rsidRDefault="00A07CC9" w:rsidP="009A43D1">
            <w:pPr>
              <w:widowControl w:val="0"/>
              <w:jc w:val="center"/>
              <w:rPr>
                <w:sz w:val="22"/>
                <w:szCs w:val="21"/>
              </w:rPr>
            </w:pPr>
            <w:r w:rsidRPr="009A43D1">
              <w:rPr>
                <w:sz w:val="22"/>
                <w:szCs w:val="21"/>
              </w:rPr>
              <w:t>6</w:t>
            </w:r>
          </w:p>
        </w:tc>
        <w:tc>
          <w:tcPr>
            <w:tcW w:w="737" w:type="pct"/>
            <w:tcBorders>
              <w:top w:val="single" w:sz="4" w:space="0" w:color="000000"/>
              <w:left w:val="single" w:sz="6" w:space="0" w:color="000000"/>
              <w:bottom w:val="single" w:sz="4" w:space="0" w:color="000000"/>
            </w:tcBorders>
          </w:tcPr>
          <w:p w14:paraId="6E5B9226" w14:textId="77777777" w:rsidR="00A07CC9" w:rsidRPr="009A43D1" w:rsidRDefault="00A07CC9" w:rsidP="009A43D1">
            <w:pPr>
              <w:widowControl w:val="0"/>
              <w:jc w:val="center"/>
              <w:rPr>
                <w:b/>
                <w:bCs/>
                <w:sz w:val="22"/>
                <w:szCs w:val="21"/>
              </w:rPr>
            </w:pPr>
            <w:r w:rsidRPr="009A43D1">
              <w:rPr>
                <w:b/>
                <w:bCs/>
                <w:sz w:val="22"/>
                <w:szCs w:val="21"/>
              </w:rPr>
              <w:t>6.1</w:t>
            </w:r>
          </w:p>
        </w:tc>
        <w:tc>
          <w:tcPr>
            <w:tcW w:w="2736" w:type="pct"/>
            <w:tcBorders>
              <w:top w:val="single" w:sz="4" w:space="0" w:color="000000"/>
              <w:left w:val="single" w:sz="6" w:space="0" w:color="000000"/>
              <w:bottom w:val="single" w:sz="4" w:space="0" w:color="000000"/>
            </w:tcBorders>
          </w:tcPr>
          <w:p w14:paraId="4A02B557" w14:textId="77777777" w:rsidR="00A07CC9" w:rsidRPr="009A43D1" w:rsidRDefault="00A07CC9" w:rsidP="00383221">
            <w:pPr>
              <w:widowControl w:val="0"/>
              <w:rPr>
                <w:color w:val="0070C0"/>
                <w:sz w:val="22"/>
                <w:szCs w:val="21"/>
              </w:rPr>
            </w:pPr>
            <w:r w:rsidRPr="009A43D1">
              <w:rPr>
                <w:color w:val="0070C0"/>
                <w:sz w:val="22"/>
                <w:szCs w:val="21"/>
              </w:rPr>
              <w:t>Request ExMC WG1 and ExMC WG5 to take a discussion on the matter of the continued capability of ExCBs to provide QAR services.</w:t>
            </w:r>
          </w:p>
          <w:p w14:paraId="64F3960E" w14:textId="77777777" w:rsidR="00A07CC9" w:rsidRPr="009A43D1" w:rsidRDefault="00A07CC9" w:rsidP="00383221">
            <w:pPr>
              <w:widowControl w:val="0"/>
              <w:rPr>
                <w:color w:val="0070C0"/>
                <w:sz w:val="22"/>
                <w:szCs w:val="21"/>
              </w:rPr>
            </w:pPr>
          </w:p>
          <w:p w14:paraId="27641132" w14:textId="77777777" w:rsidR="009A43D1" w:rsidRPr="009A43D1" w:rsidRDefault="009A43D1" w:rsidP="00383221">
            <w:pPr>
              <w:widowControl w:val="0"/>
              <w:rPr>
                <w:color w:val="0070C0"/>
                <w:sz w:val="22"/>
                <w:szCs w:val="21"/>
              </w:rPr>
            </w:pPr>
          </w:p>
          <w:p w14:paraId="5BA3A57E" w14:textId="77777777" w:rsidR="009A43D1" w:rsidRPr="009A43D1" w:rsidRDefault="009A43D1" w:rsidP="00383221">
            <w:pPr>
              <w:widowControl w:val="0"/>
              <w:rPr>
                <w:color w:val="0070C0"/>
                <w:sz w:val="22"/>
                <w:szCs w:val="21"/>
              </w:rPr>
            </w:pPr>
          </w:p>
          <w:p w14:paraId="6FD093EA" w14:textId="77777777" w:rsidR="00A07CC9" w:rsidRPr="009A43D1" w:rsidRDefault="00A07CC9" w:rsidP="00383221">
            <w:pPr>
              <w:widowControl w:val="0"/>
              <w:rPr>
                <w:color w:val="0070C0"/>
                <w:sz w:val="22"/>
                <w:szCs w:val="21"/>
              </w:rPr>
            </w:pPr>
            <w:r w:rsidRPr="009A43D1">
              <w:rPr>
                <w:color w:val="0070C0"/>
                <w:sz w:val="22"/>
                <w:szCs w:val="21"/>
              </w:rPr>
              <w:t>(Action 2025/06)</w:t>
            </w:r>
          </w:p>
        </w:tc>
        <w:tc>
          <w:tcPr>
            <w:tcW w:w="839" w:type="pct"/>
            <w:tcBorders>
              <w:top w:val="single" w:sz="4" w:space="0" w:color="000000"/>
              <w:left w:val="single" w:sz="6" w:space="0" w:color="000000"/>
              <w:bottom w:val="single" w:sz="4" w:space="0" w:color="000000"/>
            </w:tcBorders>
          </w:tcPr>
          <w:p w14:paraId="2FC76960" w14:textId="25868F3C" w:rsidR="00A07CC9" w:rsidRPr="009A43D1" w:rsidRDefault="00A07CC9" w:rsidP="00383221">
            <w:pPr>
              <w:widowControl w:val="0"/>
              <w:rPr>
                <w:color w:val="0070C0"/>
                <w:sz w:val="22"/>
                <w:szCs w:val="21"/>
              </w:rPr>
            </w:pPr>
            <w:r w:rsidRPr="009A43D1">
              <w:rPr>
                <w:color w:val="0070C0"/>
                <w:sz w:val="22"/>
                <w:szCs w:val="21"/>
              </w:rPr>
              <w:t>ExTAG Secretariat to follow up for forwarding to ExMC WG01 Convenor Mr. Marty Cole and ExMC WG05 Mr. Barnier</w:t>
            </w:r>
          </w:p>
        </w:tc>
      </w:tr>
      <w:tr w:rsidR="00A07CC9" w:rsidRPr="009A43D1" w14:paraId="6DB7CF6B" w14:textId="77777777" w:rsidTr="00A07CC9">
        <w:tc>
          <w:tcPr>
            <w:tcW w:w="687" w:type="pct"/>
            <w:tcBorders>
              <w:top w:val="single" w:sz="4" w:space="0" w:color="000000"/>
              <w:left w:val="single" w:sz="6" w:space="0" w:color="000000"/>
              <w:bottom w:val="single" w:sz="4" w:space="0" w:color="000000"/>
            </w:tcBorders>
          </w:tcPr>
          <w:p w14:paraId="18BF2667" w14:textId="77777777" w:rsidR="00A07CC9" w:rsidRPr="009A43D1" w:rsidRDefault="00A07CC9" w:rsidP="009A43D1">
            <w:pPr>
              <w:widowControl w:val="0"/>
              <w:jc w:val="center"/>
              <w:rPr>
                <w:sz w:val="22"/>
                <w:szCs w:val="21"/>
              </w:rPr>
            </w:pPr>
            <w:r w:rsidRPr="009A43D1">
              <w:rPr>
                <w:sz w:val="22"/>
                <w:szCs w:val="21"/>
              </w:rPr>
              <w:t>7</w:t>
            </w:r>
          </w:p>
        </w:tc>
        <w:tc>
          <w:tcPr>
            <w:tcW w:w="737" w:type="pct"/>
            <w:tcBorders>
              <w:top w:val="single" w:sz="4" w:space="0" w:color="000000"/>
              <w:left w:val="single" w:sz="6" w:space="0" w:color="000000"/>
              <w:bottom w:val="single" w:sz="4" w:space="0" w:color="000000"/>
            </w:tcBorders>
          </w:tcPr>
          <w:p w14:paraId="7830E9EC" w14:textId="77777777" w:rsidR="00A07CC9" w:rsidRPr="009A43D1" w:rsidRDefault="00A07CC9" w:rsidP="009A43D1">
            <w:pPr>
              <w:widowControl w:val="0"/>
              <w:jc w:val="center"/>
              <w:rPr>
                <w:b/>
                <w:bCs/>
                <w:sz w:val="22"/>
                <w:szCs w:val="21"/>
              </w:rPr>
            </w:pPr>
            <w:r w:rsidRPr="009A43D1">
              <w:rPr>
                <w:b/>
                <w:bCs/>
                <w:sz w:val="22"/>
                <w:szCs w:val="21"/>
              </w:rPr>
              <w:t>6.3</w:t>
            </w:r>
          </w:p>
        </w:tc>
        <w:tc>
          <w:tcPr>
            <w:tcW w:w="2736" w:type="pct"/>
            <w:tcBorders>
              <w:top w:val="single" w:sz="4" w:space="0" w:color="000000"/>
              <w:left w:val="single" w:sz="6" w:space="0" w:color="000000"/>
              <w:bottom w:val="single" w:sz="4" w:space="0" w:color="000000"/>
            </w:tcBorders>
          </w:tcPr>
          <w:p w14:paraId="078AFEE5" w14:textId="299A618D" w:rsidR="00A07CC9" w:rsidRPr="009A43D1" w:rsidRDefault="00A07CC9" w:rsidP="00383221">
            <w:pPr>
              <w:widowControl w:val="0"/>
              <w:rPr>
                <w:rFonts w:cs="Arial"/>
                <w:color w:val="0070C0"/>
                <w:sz w:val="22"/>
                <w:szCs w:val="21"/>
              </w:rPr>
            </w:pPr>
            <w:r w:rsidRPr="009A43D1">
              <w:rPr>
                <w:rFonts w:eastAsia="Times New Roman" w:cs="Arial"/>
                <w:bCs/>
                <w:color w:val="0070C0"/>
                <w:sz w:val="22"/>
                <w:szCs w:val="21"/>
                <w:lang w:val="en-GB" w:eastAsia="fr-FR"/>
              </w:rPr>
              <w:t xml:space="preserve">Request ExMC WG1 to consider a proposal to be prepared by Mr. Malohn for revisions to IECEx 02, Clause 9.6 (for example, replace ‘addendum’ with ‘new issue’) and possibly the addition of an Annex to IECEx OD 009 as a means of ensuring consistency across ExCBs and transparency of key documents used for certification purposes (such as schedule drawings).    </w:t>
            </w:r>
          </w:p>
          <w:p w14:paraId="7A6149EA" w14:textId="77777777" w:rsidR="00A07CC9" w:rsidRPr="009A43D1" w:rsidRDefault="00A07CC9" w:rsidP="00383221">
            <w:pPr>
              <w:widowControl w:val="0"/>
              <w:rPr>
                <w:color w:val="0070C0"/>
                <w:sz w:val="22"/>
                <w:szCs w:val="21"/>
              </w:rPr>
            </w:pPr>
          </w:p>
          <w:p w14:paraId="015D9517" w14:textId="77777777" w:rsidR="00A07CC9" w:rsidRPr="009A43D1" w:rsidRDefault="00A07CC9" w:rsidP="00383221">
            <w:pPr>
              <w:widowControl w:val="0"/>
              <w:rPr>
                <w:color w:val="0070C0"/>
                <w:sz w:val="22"/>
                <w:szCs w:val="21"/>
              </w:rPr>
            </w:pPr>
          </w:p>
          <w:p w14:paraId="2FD176B0" w14:textId="3E7AC9E7" w:rsidR="00A07CC9" w:rsidRPr="009A43D1" w:rsidRDefault="00A07CC9" w:rsidP="009A43D1">
            <w:pPr>
              <w:widowControl w:val="0"/>
              <w:rPr>
                <w:color w:val="0070C0"/>
                <w:sz w:val="22"/>
                <w:szCs w:val="21"/>
              </w:rPr>
            </w:pPr>
            <w:r w:rsidRPr="009A43D1">
              <w:rPr>
                <w:color w:val="0070C0"/>
                <w:sz w:val="22"/>
                <w:szCs w:val="21"/>
              </w:rPr>
              <w:t>(Decision 2025/09 Action 2025/07)</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11C2FEE7" w14:textId="77777777" w:rsidR="00A07CC9" w:rsidRPr="009A43D1" w:rsidRDefault="00A07CC9" w:rsidP="00383221">
            <w:pPr>
              <w:widowControl w:val="0"/>
              <w:rPr>
                <w:color w:val="0070C0"/>
                <w:sz w:val="22"/>
                <w:szCs w:val="21"/>
              </w:rPr>
            </w:pPr>
            <w:r w:rsidRPr="009A43D1">
              <w:rPr>
                <w:color w:val="0070C0"/>
                <w:sz w:val="22"/>
                <w:szCs w:val="21"/>
              </w:rPr>
              <w:t>Secretariat added item to ExMC WG1 meeting agenda</w:t>
            </w:r>
          </w:p>
        </w:tc>
      </w:tr>
      <w:tr w:rsidR="00A07CC9" w:rsidRPr="009A43D1" w14:paraId="68461A34" w14:textId="77777777" w:rsidTr="00A07CC9">
        <w:tc>
          <w:tcPr>
            <w:tcW w:w="687" w:type="pct"/>
            <w:tcBorders>
              <w:top w:val="single" w:sz="4" w:space="0" w:color="000000"/>
              <w:left w:val="single" w:sz="6" w:space="0" w:color="000000"/>
              <w:bottom w:val="single" w:sz="4" w:space="0" w:color="000000"/>
            </w:tcBorders>
          </w:tcPr>
          <w:p w14:paraId="3F9D272C" w14:textId="77777777" w:rsidR="00A07CC9" w:rsidRPr="009A43D1" w:rsidRDefault="00A07CC9" w:rsidP="009A43D1">
            <w:pPr>
              <w:widowControl w:val="0"/>
              <w:jc w:val="center"/>
              <w:rPr>
                <w:sz w:val="22"/>
                <w:szCs w:val="21"/>
              </w:rPr>
            </w:pPr>
            <w:r w:rsidRPr="009A43D1">
              <w:rPr>
                <w:sz w:val="22"/>
                <w:szCs w:val="21"/>
              </w:rPr>
              <w:t>8</w:t>
            </w:r>
          </w:p>
        </w:tc>
        <w:tc>
          <w:tcPr>
            <w:tcW w:w="737" w:type="pct"/>
            <w:tcBorders>
              <w:top w:val="single" w:sz="4" w:space="0" w:color="000000"/>
              <w:left w:val="single" w:sz="6" w:space="0" w:color="000000"/>
              <w:bottom w:val="single" w:sz="4" w:space="0" w:color="000000"/>
            </w:tcBorders>
          </w:tcPr>
          <w:p w14:paraId="0AF48633" w14:textId="77777777" w:rsidR="00A07CC9" w:rsidRPr="009A43D1" w:rsidRDefault="00A07CC9" w:rsidP="009A43D1">
            <w:pPr>
              <w:widowControl w:val="0"/>
              <w:jc w:val="center"/>
              <w:rPr>
                <w:b/>
                <w:bCs/>
                <w:sz w:val="22"/>
                <w:szCs w:val="21"/>
                <w:highlight w:val="yellow"/>
              </w:rPr>
            </w:pPr>
            <w:r w:rsidRPr="009A43D1">
              <w:rPr>
                <w:b/>
                <w:bCs/>
                <w:sz w:val="22"/>
                <w:szCs w:val="21"/>
              </w:rPr>
              <w:t>7.1</w:t>
            </w:r>
          </w:p>
        </w:tc>
        <w:tc>
          <w:tcPr>
            <w:tcW w:w="2736" w:type="pct"/>
            <w:tcBorders>
              <w:top w:val="single" w:sz="4" w:space="0" w:color="000000"/>
              <w:left w:val="single" w:sz="6" w:space="0" w:color="000000"/>
              <w:bottom w:val="single" w:sz="4" w:space="0" w:color="000000"/>
            </w:tcBorders>
          </w:tcPr>
          <w:p w14:paraId="61CD0361" w14:textId="77777777" w:rsidR="00A07CC9" w:rsidRPr="009A43D1" w:rsidRDefault="00A07CC9" w:rsidP="00383221">
            <w:pPr>
              <w:widowControl w:val="0"/>
              <w:rPr>
                <w:color w:val="0070C0"/>
                <w:sz w:val="22"/>
                <w:szCs w:val="21"/>
              </w:rPr>
            </w:pPr>
            <w:r w:rsidRPr="009A43D1">
              <w:rPr>
                <w:rFonts w:eastAsia="Times New Roman" w:cs="Arial"/>
                <w:bCs/>
                <w:color w:val="0070C0"/>
                <w:sz w:val="22"/>
                <w:szCs w:val="21"/>
                <w:lang w:val="en-GB" w:eastAsia="fr-FR"/>
              </w:rPr>
              <w:t xml:space="preserve">Recommend to ExMC that </w:t>
            </w:r>
            <w:r w:rsidRPr="009A43D1">
              <w:rPr>
                <w:color w:val="0070C0"/>
                <w:sz w:val="22"/>
                <w:szCs w:val="21"/>
              </w:rPr>
              <w:t>amendment to IECEx OD 010-2 Edition 4.0 proceeds to publication as Edition 5.0</w:t>
            </w:r>
          </w:p>
          <w:p w14:paraId="11078A91" w14:textId="77777777" w:rsidR="00A07CC9" w:rsidRPr="009A43D1" w:rsidRDefault="00A07CC9" w:rsidP="00383221">
            <w:pPr>
              <w:widowControl w:val="0"/>
              <w:rPr>
                <w:color w:val="0070C0"/>
                <w:sz w:val="22"/>
                <w:szCs w:val="21"/>
              </w:rPr>
            </w:pPr>
          </w:p>
          <w:p w14:paraId="695B867C" w14:textId="22B7769D" w:rsidR="009A43D1" w:rsidRPr="009A43D1" w:rsidRDefault="00A07CC9" w:rsidP="009A43D1">
            <w:pPr>
              <w:widowControl w:val="0"/>
              <w:rPr>
                <w:rFonts w:eastAsia="Times New Roman" w:cs="Arial"/>
                <w:bCs/>
                <w:color w:val="0070C0"/>
                <w:sz w:val="22"/>
                <w:szCs w:val="21"/>
                <w:lang w:val="en-GB" w:eastAsia="fr-FR"/>
              </w:rPr>
            </w:pPr>
            <w:r w:rsidRPr="009A43D1">
              <w:rPr>
                <w:color w:val="0070C0"/>
                <w:sz w:val="22"/>
                <w:szCs w:val="21"/>
              </w:rPr>
              <w:t>(Decision 2025/11)</w:t>
            </w:r>
          </w:p>
        </w:tc>
        <w:tc>
          <w:tcPr>
            <w:tcW w:w="839" w:type="pct"/>
            <w:tcBorders>
              <w:top w:val="single" w:sz="4" w:space="0" w:color="000000"/>
              <w:left w:val="single" w:sz="6" w:space="0" w:color="000000"/>
              <w:bottom w:val="single" w:sz="4" w:space="0" w:color="000000"/>
            </w:tcBorders>
          </w:tcPr>
          <w:p w14:paraId="77432A85" w14:textId="77777777" w:rsidR="00A07CC9" w:rsidRPr="009A43D1" w:rsidRDefault="00A07CC9" w:rsidP="00383221">
            <w:pPr>
              <w:widowControl w:val="0"/>
              <w:rPr>
                <w:color w:val="0070C0"/>
                <w:sz w:val="22"/>
                <w:szCs w:val="21"/>
              </w:rPr>
            </w:pPr>
            <w:r w:rsidRPr="009A43D1">
              <w:rPr>
                <w:color w:val="0070C0"/>
                <w:sz w:val="22"/>
                <w:szCs w:val="21"/>
              </w:rPr>
              <w:t>ExTAG Chair Report</w:t>
            </w:r>
          </w:p>
        </w:tc>
      </w:tr>
      <w:tr w:rsidR="00A07CC9" w:rsidRPr="009A43D1" w14:paraId="73CD89F1" w14:textId="77777777" w:rsidTr="00A07CC9">
        <w:tc>
          <w:tcPr>
            <w:tcW w:w="687" w:type="pct"/>
            <w:tcBorders>
              <w:top w:val="single" w:sz="4" w:space="0" w:color="000000"/>
              <w:left w:val="single" w:sz="6" w:space="0" w:color="000000"/>
              <w:bottom w:val="single" w:sz="4" w:space="0" w:color="000000"/>
            </w:tcBorders>
          </w:tcPr>
          <w:p w14:paraId="646828EF" w14:textId="77777777" w:rsidR="00A07CC9" w:rsidRPr="009A43D1" w:rsidRDefault="00A07CC9" w:rsidP="00A07CC9">
            <w:pPr>
              <w:widowControl w:val="0"/>
              <w:jc w:val="center"/>
              <w:rPr>
                <w:sz w:val="22"/>
                <w:szCs w:val="21"/>
              </w:rPr>
            </w:pPr>
            <w:r w:rsidRPr="009A43D1">
              <w:rPr>
                <w:sz w:val="22"/>
                <w:szCs w:val="21"/>
              </w:rPr>
              <w:t>9</w:t>
            </w:r>
          </w:p>
        </w:tc>
        <w:tc>
          <w:tcPr>
            <w:tcW w:w="737" w:type="pct"/>
            <w:tcBorders>
              <w:top w:val="single" w:sz="4" w:space="0" w:color="000000"/>
              <w:left w:val="single" w:sz="6" w:space="0" w:color="000000"/>
              <w:bottom w:val="single" w:sz="4" w:space="0" w:color="000000"/>
            </w:tcBorders>
          </w:tcPr>
          <w:p w14:paraId="0AF7562F" w14:textId="77777777" w:rsidR="00A07CC9" w:rsidRPr="009A43D1" w:rsidRDefault="00A07CC9" w:rsidP="00A07CC9">
            <w:pPr>
              <w:widowControl w:val="0"/>
              <w:jc w:val="center"/>
              <w:rPr>
                <w:b/>
                <w:bCs/>
                <w:sz w:val="22"/>
                <w:szCs w:val="21"/>
              </w:rPr>
            </w:pPr>
            <w:r w:rsidRPr="009A43D1">
              <w:rPr>
                <w:b/>
                <w:bCs/>
                <w:sz w:val="22"/>
                <w:szCs w:val="21"/>
              </w:rPr>
              <w:t>7.1</w:t>
            </w:r>
          </w:p>
        </w:tc>
        <w:tc>
          <w:tcPr>
            <w:tcW w:w="2736" w:type="pct"/>
            <w:tcBorders>
              <w:top w:val="single" w:sz="4" w:space="0" w:color="000000"/>
              <w:left w:val="single" w:sz="6" w:space="0" w:color="000000"/>
              <w:bottom w:val="single" w:sz="4" w:space="0" w:color="000000"/>
            </w:tcBorders>
          </w:tcPr>
          <w:p w14:paraId="4DB1F821" w14:textId="1330C6FE" w:rsidR="00A07CC9" w:rsidRPr="009A43D1" w:rsidRDefault="00A07CC9" w:rsidP="00383221">
            <w:pPr>
              <w:rPr>
                <w:color w:val="0070C0"/>
                <w:sz w:val="22"/>
                <w:szCs w:val="21"/>
              </w:rPr>
            </w:pPr>
            <w:r w:rsidRPr="009A43D1">
              <w:rPr>
                <w:color w:val="0070C0"/>
                <w:sz w:val="22"/>
                <w:szCs w:val="21"/>
              </w:rPr>
              <w:t>Request ExTAG WG01 to consider AU comments (ExMC/2203/CD) from meeting for an amendment to IECEx OD 010-2 Edition 5.0.</w:t>
            </w:r>
          </w:p>
          <w:p w14:paraId="18764F97" w14:textId="77777777" w:rsidR="009A43D1" w:rsidRPr="009A43D1" w:rsidRDefault="009A43D1" w:rsidP="00383221">
            <w:pPr>
              <w:rPr>
                <w:color w:val="0070C0"/>
                <w:sz w:val="22"/>
                <w:szCs w:val="21"/>
              </w:rPr>
            </w:pPr>
          </w:p>
          <w:p w14:paraId="339E198D" w14:textId="77777777" w:rsidR="009A43D1" w:rsidRPr="009A43D1" w:rsidRDefault="009A43D1" w:rsidP="00383221">
            <w:pPr>
              <w:rPr>
                <w:color w:val="0070C0"/>
                <w:sz w:val="22"/>
                <w:szCs w:val="21"/>
              </w:rPr>
            </w:pPr>
          </w:p>
          <w:p w14:paraId="3F88E686" w14:textId="19CE1CBA" w:rsidR="00A07CC9" w:rsidRPr="009A43D1" w:rsidRDefault="00A07CC9" w:rsidP="00383221">
            <w:pPr>
              <w:rPr>
                <w:color w:val="0070C0"/>
                <w:sz w:val="22"/>
                <w:szCs w:val="21"/>
              </w:rPr>
            </w:pPr>
            <w:r w:rsidRPr="009A43D1">
              <w:rPr>
                <w:color w:val="0070C0"/>
                <w:sz w:val="22"/>
                <w:szCs w:val="21"/>
              </w:rPr>
              <w:t>Decision (2025/11 action 2025/08)</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02008909" w14:textId="77777777" w:rsidR="00A07CC9" w:rsidRPr="009A43D1" w:rsidRDefault="00A07CC9" w:rsidP="00383221">
            <w:pPr>
              <w:widowControl w:val="0"/>
              <w:rPr>
                <w:color w:val="0070C0"/>
                <w:sz w:val="22"/>
                <w:szCs w:val="21"/>
              </w:rPr>
            </w:pPr>
            <w:r w:rsidRPr="009A43D1">
              <w:rPr>
                <w:color w:val="0070C0"/>
                <w:sz w:val="22"/>
                <w:szCs w:val="21"/>
              </w:rPr>
              <w:t>ExTAG Secretariat to forward to</w:t>
            </w:r>
          </w:p>
          <w:p w14:paraId="6995D663" w14:textId="77777777" w:rsidR="00A07CC9" w:rsidRPr="009A43D1" w:rsidRDefault="00A07CC9" w:rsidP="00383221">
            <w:pPr>
              <w:widowControl w:val="0"/>
              <w:rPr>
                <w:color w:val="0070C0"/>
                <w:sz w:val="22"/>
                <w:szCs w:val="21"/>
              </w:rPr>
            </w:pPr>
            <w:r w:rsidRPr="009A43D1">
              <w:rPr>
                <w:color w:val="0070C0"/>
                <w:sz w:val="22"/>
                <w:szCs w:val="21"/>
              </w:rPr>
              <w:t>ExTAG WG01</w:t>
            </w:r>
          </w:p>
          <w:p w14:paraId="45DEFB10" w14:textId="37F17846" w:rsidR="00A07CC9" w:rsidRPr="009A43D1" w:rsidRDefault="00A07CC9" w:rsidP="009A43D1">
            <w:pPr>
              <w:widowControl w:val="0"/>
              <w:rPr>
                <w:color w:val="0070C0"/>
                <w:sz w:val="22"/>
                <w:szCs w:val="21"/>
              </w:rPr>
            </w:pPr>
            <w:r w:rsidRPr="009A43D1">
              <w:rPr>
                <w:color w:val="0070C0"/>
                <w:sz w:val="22"/>
                <w:szCs w:val="21"/>
              </w:rPr>
              <w:t>Convenor Mr. Scott Kiddle</w:t>
            </w:r>
          </w:p>
        </w:tc>
      </w:tr>
      <w:tr w:rsidR="00A07CC9" w:rsidRPr="009A43D1" w14:paraId="3B0B0B7C" w14:textId="77777777" w:rsidTr="00A07CC9">
        <w:tc>
          <w:tcPr>
            <w:tcW w:w="687" w:type="pct"/>
            <w:tcBorders>
              <w:top w:val="single" w:sz="4" w:space="0" w:color="000000"/>
              <w:left w:val="single" w:sz="6" w:space="0" w:color="000000"/>
              <w:bottom w:val="single" w:sz="4" w:space="0" w:color="000000"/>
            </w:tcBorders>
          </w:tcPr>
          <w:p w14:paraId="2F31C947" w14:textId="77777777" w:rsidR="00A07CC9" w:rsidRPr="009A43D1" w:rsidRDefault="00A07CC9" w:rsidP="00A07CC9">
            <w:pPr>
              <w:widowControl w:val="0"/>
              <w:jc w:val="center"/>
              <w:rPr>
                <w:sz w:val="22"/>
                <w:szCs w:val="21"/>
              </w:rPr>
            </w:pPr>
            <w:r w:rsidRPr="009A43D1">
              <w:rPr>
                <w:sz w:val="22"/>
                <w:szCs w:val="21"/>
              </w:rPr>
              <w:lastRenderedPageBreak/>
              <w:t>10</w:t>
            </w:r>
          </w:p>
        </w:tc>
        <w:tc>
          <w:tcPr>
            <w:tcW w:w="737" w:type="pct"/>
            <w:tcBorders>
              <w:top w:val="single" w:sz="4" w:space="0" w:color="000000"/>
              <w:left w:val="single" w:sz="6" w:space="0" w:color="000000"/>
              <w:bottom w:val="single" w:sz="4" w:space="0" w:color="000000"/>
            </w:tcBorders>
          </w:tcPr>
          <w:p w14:paraId="240383D5" w14:textId="77777777" w:rsidR="00A07CC9" w:rsidRPr="009A43D1" w:rsidRDefault="00A07CC9" w:rsidP="00A07CC9">
            <w:pPr>
              <w:widowControl w:val="0"/>
              <w:jc w:val="center"/>
              <w:rPr>
                <w:b/>
                <w:bCs/>
                <w:sz w:val="22"/>
                <w:szCs w:val="21"/>
              </w:rPr>
            </w:pPr>
            <w:r w:rsidRPr="009A43D1">
              <w:rPr>
                <w:b/>
                <w:bCs/>
                <w:sz w:val="22"/>
                <w:szCs w:val="21"/>
              </w:rPr>
              <w:t>7.1</w:t>
            </w:r>
          </w:p>
        </w:tc>
        <w:tc>
          <w:tcPr>
            <w:tcW w:w="2736" w:type="pct"/>
            <w:tcBorders>
              <w:top w:val="single" w:sz="4" w:space="0" w:color="000000"/>
              <w:left w:val="single" w:sz="6" w:space="0" w:color="000000"/>
              <w:bottom w:val="single" w:sz="4" w:space="0" w:color="000000"/>
            </w:tcBorders>
          </w:tcPr>
          <w:p w14:paraId="682EC842" w14:textId="77777777" w:rsidR="009A43D1" w:rsidRPr="009A43D1" w:rsidRDefault="00A07CC9" w:rsidP="00383221">
            <w:pPr>
              <w:rPr>
                <w:rFonts w:eastAsia="Times New Roman" w:cs="Arial"/>
                <w:bCs/>
                <w:color w:val="0070C0"/>
                <w:sz w:val="22"/>
                <w:szCs w:val="21"/>
                <w:lang w:val="en-GB" w:eastAsia="fr-FR"/>
              </w:rPr>
            </w:pPr>
            <w:r w:rsidRPr="009A43D1">
              <w:rPr>
                <w:rFonts w:eastAsia="Times New Roman" w:cs="Arial"/>
                <w:bCs/>
                <w:color w:val="0070C0"/>
                <w:sz w:val="22"/>
                <w:szCs w:val="21"/>
                <w:lang w:val="en-GB" w:eastAsia="fr-FR"/>
              </w:rPr>
              <w:t>Recommend to the 2025 ExMC meeting that IECEx OD 010-1 Edition 3.0 circulated as ExTAG/753/CD be issued for approval for publication via correspondence ballot.</w:t>
            </w:r>
          </w:p>
          <w:p w14:paraId="35E55075" w14:textId="53470F9C" w:rsidR="00A07CC9" w:rsidRPr="009A43D1" w:rsidRDefault="00A07CC9" w:rsidP="00383221">
            <w:pPr>
              <w:rPr>
                <w:rFonts w:eastAsia="Times New Roman" w:cs="Arial"/>
                <w:bCs/>
                <w:color w:val="0070C0"/>
                <w:sz w:val="22"/>
                <w:szCs w:val="21"/>
                <w:lang w:val="en-GB" w:eastAsia="fr-FR"/>
              </w:rPr>
            </w:pPr>
            <w:r w:rsidRPr="009A43D1">
              <w:rPr>
                <w:rFonts w:eastAsia="Times New Roman" w:cs="Arial"/>
                <w:bCs/>
                <w:color w:val="0070C0"/>
                <w:sz w:val="22"/>
                <w:szCs w:val="21"/>
                <w:lang w:val="en-GB" w:eastAsia="fr-FR"/>
              </w:rPr>
              <w:t xml:space="preserve">   </w:t>
            </w:r>
          </w:p>
          <w:p w14:paraId="394C5652" w14:textId="514EB352" w:rsidR="009A43D1" w:rsidRPr="009A43D1" w:rsidRDefault="00A07CC9" w:rsidP="009A43D1">
            <w:pPr>
              <w:spacing w:line="256" w:lineRule="auto"/>
              <w:rPr>
                <w:color w:val="0070C0"/>
                <w:sz w:val="22"/>
                <w:szCs w:val="21"/>
              </w:rPr>
            </w:pPr>
            <w:r w:rsidRPr="009A43D1">
              <w:rPr>
                <w:rFonts w:ascii="Times New Roman" w:hAnsi="Times New Roman"/>
                <w:color w:val="0070C0"/>
                <w:sz w:val="22"/>
                <w:szCs w:val="21"/>
              </w:rPr>
              <w:br w:type="page"/>
            </w:r>
            <w:r w:rsidRPr="009A43D1">
              <w:rPr>
                <w:color w:val="0070C0"/>
                <w:sz w:val="22"/>
                <w:szCs w:val="21"/>
              </w:rPr>
              <w:t>(Decision 2025/12)</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40985C02" w14:textId="77777777" w:rsidR="00A07CC9" w:rsidRPr="009A43D1" w:rsidRDefault="00A07CC9" w:rsidP="00383221">
            <w:pPr>
              <w:widowControl w:val="0"/>
              <w:rPr>
                <w:color w:val="0070C0"/>
                <w:sz w:val="22"/>
                <w:szCs w:val="21"/>
              </w:rPr>
            </w:pPr>
            <w:r w:rsidRPr="009A43D1">
              <w:rPr>
                <w:color w:val="0070C0"/>
                <w:sz w:val="22"/>
                <w:szCs w:val="21"/>
              </w:rPr>
              <w:t>ExTAG Chairs Report</w:t>
            </w:r>
          </w:p>
        </w:tc>
      </w:tr>
      <w:tr w:rsidR="00A07CC9" w:rsidRPr="009A43D1" w14:paraId="71B11FC5" w14:textId="77777777" w:rsidTr="00A07CC9">
        <w:tc>
          <w:tcPr>
            <w:tcW w:w="687" w:type="pct"/>
            <w:tcBorders>
              <w:top w:val="single" w:sz="4" w:space="0" w:color="000000"/>
              <w:left w:val="single" w:sz="6" w:space="0" w:color="000000"/>
              <w:bottom w:val="single" w:sz="6" w:space="0" w:color="000000"/>
            </w:tcBorders>
          </w:tcPr>
          <w:p w14:paraId="31C46C8A" w14:textId="77777777" w:rsidR="00A07CC9" w:rsidRPr="009A43D1" w:rsidRDefault="00A07CC9" w:rsidP="00A07CC9">
            <w:pPr>
              <w:widowControl w:val="0"/>
              <w:jc w:val="center"/>
              <w:rPr>
                <w:sz w:val="22"/>
                <w:szCs w:val="21"/>
              </w:rPr>
            </w:pPr>
            <w:r w:rsidRPr="009A43D1">
              <w:rPr>
                <w:sz w:val="22"/>
                <w:szCs w:val="21"/>
              </w:rPr>
              <w:t>11</w:t>
            </w:r>
          </w:p>
        </w:tc>
        <w:tc>
          <w:tcPr>
            <w:tcW w:w="737" w:type="pct"/>
            <w:tcBorders>
              <w:top w:val="single" w:sz="4" w:space="0" w:color="000000"/>
              <w:left w:val="single" w:sz="6" w:space="0" w:color="000000"/>
              <w:bottom w:val="single" w:sz="6" w:space="0" w:color="000000"/>
            </w:tcBorders>
          </w:tcPr>
          <w:p w14:paraId="5784B177" w14:textId="77777777" w:rsidR="00A07CC9" w:rsidRPr="009A43D1" w:rsidRDefault="00A07CC9" w:rsidP="00A07CC9">
            <w:pPr>
              <w:widowControl w:val="0"/>
              <w:jc w:val="center"/>
              <w:rPr>
                <w:b/>
                <w:bCs/>
                <w:sz w:val="22"/>
                <w:szCs w:val="21"/>
              </w:rPr>
            </w:pPr>
            <w:r w:rsidRPr="009A43D1">
              <w:rPr>
                <w:b/>
                <w:bCs/>
                <w:sz w:val="22"/>
                <w:szCs w:val="21"/>
              </w:rPr>
              <w:t>7.3</w:t>
            </w:r>
          </w:p>
        </w:tc>
        <w:tc>
          <w:tcPr>
            <w:tcW w:w="2736" w:type="pct"/>
            <w:tcBorders>
              <w:top w:val="single" w:sz="4" w:space="0" w:color="000000"/>
              <w:left w:val="single" w:sz="6" w:space="0" w:color="000000"/>
              <w:bottom w:val="single" w:sz="6" w:space="0" w:color="000000"/>
            </w:tcBorders>
          </w:tcPr>
          <w:p w14:paraId="1898F913" w14:textId="505394B0" w:rsidR="00A07CC9" w:rsidRPr="009A43D1" w:rsidRDefault="00A07CC9" w:rsidP="00383221">
            <w:pPr>
              <w:widowControl w:val="0"/>
              <w:rPr>
                <w:color w:val="0070C0"/>
                <w:sz w:val="22"/>
                <w:szCs w:val="21"/>
              </w:rPr>
            </w:pPr>
            <w:r w:rsidRPr="009A43D1">
              <w:rPr>
                <w:color w:val="0070C0"/>
                <w:sz w:val="22"/>
                <w:szCs w:val="21"/>
              </w:rPr>
              <w:t>ExTAG members to submit proposals for improvements to IECEx OD 024 to Mr. Agius, Convenor ExTAG WG06.</w:t>
            </w:r>
          </w:p>
          <w:p w14:paraId="3F981562" w14:textId="77777777" w:rsidR="00A07CC9" w:rsidRPr="009A43D1" w:rsidRDefault="00A07CC9" w:rsidP="00383221">
            <w:pPr>
              <w:widowControl w:val="0"/>
              <w:rPr>
                <w:color w:val="0070C0"/>
                <w:sz w:val="22"/>
                <w:szCs w:val="21"/>
              </w:rPr>
            </w:pPr>
          </w:p>
          <w:p w14:paraId="48793561" w14:textId="534241B5" w:rsidR="009A43D1" w:rsidRPr="009A43D1" w:rsidRDefault="00A07CC9" w:rsidP="009A43D1">
            <w:pPr>
              <w:widowControl w:val="0"/>
              <w:rPr>
                <w:color w:val="0070C0"/>
                <w:sz w:val="22"/>
                <w:szCs w:val="21"/>
              </w:rPr>
            </w:pPr>
            <w:r w:rsidRPr="009A43D1">
              <w:rPr>
                <w:color w:val="0070C0"/>
                <w:sz w:val="22"/>
                <w:szCs w:val="21"/>
              </w:rPr>
              <w:t>(Decision 2025/14 Action 2025/09)</w:t>
            </w:r>
            <w:r w:rsidR="009A43D1" w:rsidRPr="009A43D1">
              <w:rPr>
                <w:color w:val="0070C0"/>
                <w:sz w:val="22"/>
                <w:szCs w:val="21"/>
              </w:rPr>
              <w:br/>
            </w:r>
          </w:p>
        </w:tc>
        <w:tc>
          <w:tcPr>
            <w:tcW w:w="839" w:type="pct"/>
            <w:tcBorders>
              <w:top w:val="single" w:sz="4" w:space="0" w:color="000000"/>
              <w:left w:val="single" w:sz="6" w:space="0" w:color="000000"/>
              <w:bottom w:val="single" w:sz="6" w:space="0" w:color="000000"/>
            </w:tcBorders>
          </w:tcPr>
          <w:p w14:paraId="6D01AFD7" w14:textId="7EE2D485" w:rsidR="00A07CC9" w:rsidRPr="009A43D1" w:rsidRDefault="00A07CC9" w:rsidP="00383221">
            <w:pPr>
              <w:widowControl w:val="0"/>
              <w:rPr>
                <w:color w:val="0070C0"/>
                <w:sz w:val="22"/>
                <w:szCs w:val="21"/>
              </w:rPr>
            </w:pPr>
            <w:r w:rsidRPr="009A43D1">
              <w:rPr>
                <w:color w:val="0070C0"/>
                <w:sz w:val="22"/>
                <w:szCs w:val="21"/>
              </w:rPr>
              <w:t>Mr. Agius, Convenor ExTAG WG06</w:t>
            </w:r>
          </w:p>
          <w:p w14:paraId="74C3B0A1" w14:textId="77777777" w:rsidR="00A07CC9" w:rsidRPr="009A43D1" w:rsidRDefault="00A07CC9" w:rsidP="00383221">
            <w:pPr>
              <w:widowControl w:val="0"/>
              <w:rPr>
                <w:color w:val="0070C0"/>
                <w:sz w:val="22"/>
                <w:szCs w:val="21"/>
              </w:rPr>
            </w:pPr>
          </w:p>
        </w:tc>
      </w:tr>
      <w:tr w:rsidR="00A07CC9" w:rsidRPr="009A43D1" w14:paraId="5E3DE1F1" w14:textId="77777777" w:rsidTr="00A07CC9">
        <w:tc>
          <w:tcPr>
            <w:tcW w:w="687" w:type="pct"/>
            <w:tcBorders>
              <w:top w:val="single" w:sz="4" w:space="0" w:color="000000"/>
              <w:left w:val="single" w:sz="6" w:space="0" w:color="000000"/>
              <w:bottom w:val="single" w:sz="6" w:space="0" w:color="000000"/>
            </w:tcBorders>
          </w:tcPr>
          <w:p w14:paraId="331CADB9" w14:textId="77777777" w:rsidR="00A07CC9" w:rsidRPr="009A43D1" w:rsidRDefault="00A07CC9" w:rsidP="00A07CC9">
            <w:pPr>
              <w:widowControl w:val="0"/>
              <w:jc w:val="center"/>
              <w:rPr>
                <w:sz w:val="22"/>
                <w:szCs w:val="21"/>
              </w:rPr>
            </w:pPr>
            <w:r w:rsidRPr="009A43D1">
              <w:rPr>
                <w:sz w:val="22"/>
                <w:szCs w:val="21"/>
              </w:rPr>
              <w:t>12</w:t>
            </w:r>
          </w:p>
        </w:tc>
        <w:tc>
          <w:tcPr>
            <w:tcW w:w="737" w:type="pct"/>
            <w:tcBorders>
              <w:top w:val="single" w:sz="4" w:space="0" w:color="000000"/>
              <w:left w:val="single" w:sz="6" w:space="0" w:color="000000"/>
              <w:bottom w:val="single" w:sz="6" w:space="0" w:color="000000"/>
            </w:tcBorders>
          </w:tcPr>
          <w:p w14:paraId="6E414E12" w14:textId="77777777" w:rsidR="00A07CC9" w:rsidRPr="009A43D1" w:rsidRDefault="00A07CC9" w:rsidP="00A07CC9">
            <w:pPr>
              <w:widowControl w:val="0"/>
              <w:jc w:val="center"/>
              <w:rPr>
                <w:b/>
                <w:bCs/>
                <w:sz w:val="22"/>
                <w:szCs w:val="21"/>
              </w:rPr>
            </w:pPr>
            <w:r w:rsidRPr="009A43D1">
              <w:rPr>
                <w:b/>
                <w:bCs/>
                <w:sz w:val="22"/>
                <w:szCs w:val="21"/>
              </w:rPr>
              <w:t>7.5</w:t>
            </w:r>
          </w:p>
        </w:tc>
        <w:tc>
          <w:tcPr>
            <w:tcW w:w="2736" w:type="pct"/>
            <w:tcBorders>
              <w:top w:val="single" w:sz="4" w:space="0" w:color="000000"/>
              <w:left w:val="single" w:sz="6" w:space="0" w:color="000000"/>
              <w:bottom w:val="single" w:sz="6" w:space="0" w:color="000000"/>
            </w:tcBorders>
          </w:tcPr>
          <w:p w14:paraId="5A5D0DC3" w14:textId="77777777" w:rsidR="00A07CC9" w:rsidRPr="009A43D1" w:rsidRDefault="00A07CC9" w:rsidP="00383221">
            <w:pPr>
              <w:rPr>
                <w:rFonts w:eastAsia="Times New Roman" w:cs="Arial"/>
                <w:bCs/>
                <w:color w:val="0070C0"/>
                <w:sz w:val="22"/>
                <w:szCs w:val="21"/>
                <w:lang w:val="en-GB" w:eastAsia="fr-FR"/>
              </w:rPr>
            </w:pPr>
            <w:r w:rsidRPr="009A43D1">
              <w:rPr>
                <w:rFonts w:eastAsia="Times New Roman" w:cs="Arial"/>
                <w:bCs/>
                <w:color w:val="0070C0"/>
                <w:sz w:val="22"/>
                <w:szCs w:val="21"/>
                <w:lang w:val="en-GB" w:eastAsia="fr-FR"/>
              </w:rPr>
              <w:t xml:space="preserve">Recommend to the 2025 ExMC Meeting that the proposed revision of IECEx OD 202 (as circulated as ExMC/2187/DV) proceeds to publication as circulated.   </w:t>
            </w:r>
          </w:p>
          <w:p w14:paraId="725B6140" w14:textId="77777777" w:rsidR="009A43D1" w:rsidRPr="009A43D1" w:rsidRDefault="009A43D1" w:rsidP="00383221">
            <w:pPr>
              <w:rPr>
                <w:rFonts w:eastAsia="Times New Roman" w:cs="Arial"/>
                <w:bCs/>
                <w:color w:val="0070C0"/>
                <w:sz w:val="22"/>
                <w:szCs w:val="21"/>
                <w:lang w:val="en-GB" w:eastAsia="fr-FR"/>
              </w:rPr>
            </w:pPr>
          </w:p>
          <w:p w14:paraId="3EE5CA2E" w14:textId="2FDF8C54" w:rsidR="009A43D1" w:rsidRPr="009A43D1" w:rsidRDefault="00A07CC9" w:rsidP="009A43D1">
            <w:pPr>
              <w:widowControl w:val="0"/>
              <w:rPr>
                <w:color w:val="0070C0"/>
                <w:sz w:val="22"/>
                <w:szCs w:val="21"/>
              </w:rPr>
            </w:pPr>
            <w:r w:rsidRPr="009A43D1">
              <w:rPr>
                <w:color w:val="0070C0"/>
                <w:sz w:val="22"/>
                <w:szCs w:val="21"/>
              </w:rPr>
              <w:t>(Decision 2025/17)</w:t>
            </w:r>
            <w:r w:rsidR="009A43D1" w:rsidRPr="009A43D1">
              <w:rPr>
                <w:color w:val="0070C0"/>
                <w:sz w:val="22"/>
                <w:szCs w:val="21"/>
              </w:rPr>
              <w:br/>
            </w:r>
          </w:p>
        </w:tc>
        <w:tc>
          <w:tcPr>
            <w:tcW w:w="839" w:type="pct"/>
            <w:tcBorders>
              <w:top w:val="single" w:sz="4" w:space="0" w:color="000000"/>
              <w:left w:val="single" w:sz="6" w:space="0" w:color="000000"/>
              <w:bottom w:val="single" w:sz="6" w:space="0" w:color="000000"/>
            </w:tcBorders>
          </w:tcPr>
          <w:p w14:paraId="108A2679" w14:textId="77777777" w:rsidR="00A07CC9" w:rsidRPr="009A43D1" w:rsidRDefault="00A07CC9" w:rsidP="00383221">
            <w:pPr>
              <w:widowControl w:val="0"/>
              <w:rPr>
                <w:color w:val="0070C0"/>
                <w:sz w:val="22"/>
                <w:szCs w:val="21"/>
              </w:rPr>
            </w:pPr>
            <w:r w:rsidRPr="009A43D1">
              <w:rPr>
                <w:color w:val="0070C0"/>
                <w:sz w:val="22"/>
                <w:szCs w:val="21"/>
              </w:rPr>
              <w:t>ExTAG Chairs Report</w:t>
            </w:r>
          </w:p>
        </w:tc>
      </w:tr>
      <w:tr w:rsidR="00A07CC9" w:rsidRPr="009A43D1" w14:paraId="7A3D06CA" w14:textId="77777777" w:rsidTr="00A07CC9">
        <w:tc>
          <w:tcPr>
            <w:tcW w:w="687" w:type="pct"/>
            <w:tcBorders>
              <w:top w:val="single" w:sz="6" w:space="0" w:color="000000"/>
              <w:left w:val="single" w:sz="6" w:space="0" w:color="000000"/>
              <w:bottom w:val="single" w:sz="4" w:space="0" w:color="000000"/>
            </w:tcBorders>
          </w:tcPr>
          <w:p w14:paraId="0711C660" w14:textId="77777777" w:rsidR="00A07CC9" w:rsidRPr="009A43D1" w:rsidRDefault="00A07CC9" w:rsidP="00A07CC9">
            <w:pPr>
              <w:widowControl w:val="0"/>
              <w:jc w:val="center"/>
              <w:rPr>
                <w:sz w:val="22"/>
                <w:szCs w:val="21"/>
              </w:rPr>
            </w:pPr>
            <w:r w:rsidRPr="009A43D1">
              <w:rPr>
                <w:sz w:val="22"/>
                <w:szCs w:val="21"/>
              </w:rPr>
              <w:t>13</w:t>
            </w:r>
          </w:p>
        </w:tc>
        <w:tc>
          <w:tcPr>
            <w:tcW w:w="737" w:type="pct"/>
            <w:tcBorders>
              <w:top w:val="single" w:sz="6" w:space="0" w:color="000000"/>
              <w:left w:val="single" w:sz="6" w:space="0" w:color="000000"/>
              <w:bottom w:val="single" w:sz="4" w:space="0" w:color="000000"/>
            </w:tcBorders>
          </w:tcPr>
          <w:p w14:paraId="4FF412F6" w14:textId="3D7AA0D1" w:rsidR="00A07CC9" w:rsidRPr="009A43D1" w:rsidRDefault="00A07CC9" w:rsidP="00A07CC9">
            <w:pPr>
              <w:widowControl w:val="0"/>
              <w:jc w:val="center"/>
              <w:rPr>
                <w:b/>
                <w:bCs/>
                <w:sz w:val="22"/>
                <w:szCs w:val="21"/>
              </w:rPr>
            </w:pPr>
            <w:r w:rsidRPr="009A43D1">
              <w:rPr>
                <w:b/>
                <w:bCs/>
                <w:sz w:val="22"/>
                <w:szCs w:val="21"/>
              </w:rPr>
              <w:t>7.6</w:t>
            </w:r>
          </w:p>
        </w:tc>
        <w:tc>
          <w:tcPr>
            <w:tcW w:w="2736" w:type="pct"/>
            <w:tcBorders>
              <w:top w:val="single" w:sz="6" w:space="0" w:color="000000"/>
              <w:left w:val="single" w:sz="6" w:space="0" w:color="000000"/>
              <w:bottom w:val="single" w:sz="4" w:space="0" w:color="000000"/>
            </w:tcBorders>
          </w:tcPr>
          <w:p w14:paraId="61884926" w14:textId="77777777" w:rsidR="00A07CC9" w:rsidRPr="009A43D1" w:rsidRDefault="00A07CC9" w:rsidP="00383221">
            <w:pPr>
              <w:widowControl w:val="0"/>
              <w:rPr>
                <w:color w:val="0070C0"/>
                <w:sz w:val="22"/>
                <w:szCs w:val="21"/>
              </w:rPr>
            </w:pPr>
            <w:r w:rsidRPr="009A43D1">
              <w:rPr>
                <w:color w:val="0070C0"/>
                <w:sz w:val="22"/>
                <w:szCs w:val="21"/>
              </w:rPr>
              <w:t>Disband all ExTAG ad hoc groups.</w:t>
            </w:r>
          </w:p>
          <w:p w14:paraId="52E42ED5" w14:textId="77777777" w:rsidR="009A43D1" w:rsidRPr="009A43D1" w:rsidRDefault="009A43D1" w:rsidP="00383221">
            <w:pPr>
              <w:widowControl w:val="0"/>
              <w:rPr>
                <w:color w:val="0070C0"/>
                <w:sz w:val="22"/>
                <w:szCs w:val="21"/>
              </w:rPr>
            </w:pPr>
          </w:p>
          <w:p w14:paraId="5AA6B8E5" w14:textId="2E17489C" w:rsidR="009A43D1" w:rsidRPr="009A43D1" w:rsidRDefault="00A07CC9" w:rsidP="009A43D1">
            <w:pPr>
              <w:widowControl w:val="0"/>
              <w:rPr>
                <w:color w:val="0070C0"/>
                <w:sz w:val="22"/>
                <w:szCs w:val="21"/>
              </w:rPr>
            </w:pPr>
            <w:r w:rsidRPr="009A43D1">
              <w:rPr>
                <w:color w:val="0070C0"/>
                <w:sz w:val="22"/>
                <w:szCs w:val="21"/>
              </w:rPr>
              <w:t>(Decision 2025/18)</w:t>
            </w:r>
            <w:r w:rsidR="009A43D1" w:rsidRPr="009A43D1">
              <w:rPr>
                <w:color w:val="0070C0"/>
                <w:sz w:val="22"/>
                <w:szCs w:val="21"/>
              </w:rPr>
              <w:br/>
            </w:r>
          </w:p>
        </w:tc>
        <w:tc>
          <w:tcPr>
            <w:tcW w:w="839" w:type="pct"/>
            <w:tcBorders>
              <w:top w:val="single" w:sz="6" w:space="0" w:color="000000"/>
              <w:left w:val="single" w:sz="6" w:space="0" w:color="000000"/>
              <w:bottom w:val="single" w:sz="4" w:space="0" w:color="000000"/>
            </w:tcBorders>
          </w:tcPr>
          <w:p w14:paraId="49101F21" w14:textId="77777777" w:rsidR="00A07CC9" w:rsidRPr="009A43D1" w:rsidRDefault="00A07CC9" w:rsidP="00383221">
            <w:pPr>
              <w:widowControl w:val="0"/>
              <w:rPr>
                <w:color w:val="0070C0"/>
                <w:sz w:val="22"/>
                <w:szCs w:val="21"/>
              </w:rPr>
            </w:pPr>
            <w:r w:rsidRPr="009A43D1">
              <w:rPr>
                <w:color w:val="0070C0"/>
                <w:sz w:val="22"/>
                <w:szCs w:val="21"/>
              </w:rPr>
              <w:t>ExTAG Secretariat</w:t>
            </w:r>
          </w:p>
          <w:p w14:paraId="0A870B16" w14:textId="77777777" w:rsidR="00A07CC9" w:rsidRPr="009A43D1" w:rsidRDefault="00A07CC9" w:rsidP="00383221">
            <w:pPr>
              <w:widowControl w:val="0"/>
              <w:rPr>
                <w:color w:val="0070C0"/>
                <w:sz w:val="22"/>
                <w:szCs w:val="21"/>
              </w:rPr>
            </w:pPr>
          </w:p>
        </w:tc>
      </w:tr>
      <w:tr w:rsidR="00A07CC9" w:rsidRPr="009A43D1" w14:paraId="2BA7CC6C" w14:textId="77777777" w:rsidTr="009A43D1">
        <w:trPr>
          <w:trHeight w:val="20"/>
        </w:trPr>
        <w:tc>
          <w:tcPr>
            <w:tcW w:w="687" w:type="pct"/>
            <w:tcBorders>
              <w:top w:val="single" w:sz="4" w:space="0" w:color="000000"/>
              <w:left w:val="single" w:sz="6" w:space="0" w:color="000000"/>
              <w:bottom w:val="single" w:sz="4" w:space="0" w:color="000000"/>
            </w:tcBorders>
          </w:tcPr>
          <w:p w14:paraId="123A7BAE" w14:textId="77777777" w:rsidR="00A07CC9" w:rsidRPr="009A43D1" w:rsidRDefault="00A07CC9" w:rsidP="00A07CC9">
            <w:pPr>
              <w:widowControl w:val="0"/>
              <w:jc w:val="center"/>
              <w:rPr>
                <w:sz w:val="22"/>
                <w:szCs w:val="21"/>
              </w:rPr>
            </w:pPr>
            <w:r w:rsidRPr="009A43D1">
              <w:rPr>
                <w:sz w:val="22"/>
                <w:szCs w:val="21"/>
              </w:rPr>
              <w:t>14</w:t>
            </w:r>
          </w:p>
        </w:tc>
        <w:tc>
          <w:tcPr>
            <w:tcW w:w="737" w:type="pct"/>
            <w:tcBorders>
              <w:top w:val="single" w:sz="4" w:space="0" w:color="000000"/>
              <w:left w:val="single" w:sz="6" w:space="0" w:color="000000"/>
              <w:bottom w:val="single" w:sz="4" w:space="0" w:color="000000"/>
            </w:tcBorders>
          </w:tcPr>
          <w:p w14:paraId="68A78545" w14:textId="77777777" w:rsidR="00A07CC9" w:rsidRPr="009A43D1" w:rsidRDefault="00A07CC9" w:rsidP="00A07CC9">
            <w:pPr>
              <w:widowControl w:val="0"/>
              <w:jc w:val="center"/>
              <w:rPr>
                <w:b/>
                <w:bCs/>
                <w:sz w:val="22"/>
                <w:szCs w:val="21"/>
              </w:rPr>
            </w:pPr>
            <w:r w:rsidRPr="009A43D1">
              <w:rPr>
                <w:b/>
                <w:bCs/>
                <w:sz w:val="22"/>
                <w:szCs w:val="21"/>
              </w:rPr>
              <w:t>7.6</w:t>
            </w:r>
          </w:p>
        </w:tc>
        <w:tc>
          <w:tcPr>
            <w:tcW w:w="2736" w:type="pct"/>
            <w:tcBorders>
              <w:top w:val="single" w:sz="4" w:space="0" w:color="000000"/>
              <w:left w:val="single" w:sz="6" w:space="0" w:color="000000"/>
              <w:bottom w:val="single" w:sz="4" w:space="0" w:color="000000"/>
            </w:tcBorders>
          </w:tcPr>
          <w:p w14:paraId="7DB097B5" w14:textId="77777777" w:rsidR="00A07CC9" w:rsidRPr="009A43D1" w:rsidRDefault="00A07CC9" w:rsidP="00383221">
            <w:pPr>
              <w:widowControl w:val="0"/>
              <w:rPr>
                <w:color w:val="0070C0"/>
                <w:sz w:val="22"/>
                <w:szCs w:val="21"/>
              </w:rPr>
            </w:pPr>
            <w:r w:rsidRPr="009A43D1">
              <w:rPr>
                <w:color w:val="0070C0"/>
                <w:sz w:val="22"/>
                <w:szCs w:val="21"/>
              </w:rPr>
              <w:t>ExTAG WGs not listed in item 7. (ExTAG WG04, WG12 &amp; WG14) be placed on standby.</w:t>
            </w:r>
          </w:p>
          <w:p w14:paraId="7AB8ED51" w14:textId="77777777" w:rsidR="00A07CC9" w:rsidRPr="009A43D1" w:rsidRDefault="00A07CC9" w:rsidP="00383221">
            <w:pPr>
              <w:widowControl w:val="0"/>
              <w:rPr>
                <w:color w:val="0070C0"/>
                <w:sz w:val="22"/>
                <w:szCs w:val="21"/>
              </w:rPr>
            </w:pPr>
          </w:p>
          <w:p w14:paraId="62171015" w14:textId="4E495732" w:rsidR="00A07CC9" w:rsidRPr="009A43D1" w:rsidRDefault="00A07CC9" w:rsidP="009A43D1">
            <w:pPr>
              <w:widowControl w:val="0"/>
              <w:rPr>
                <w:color w:val="0070C0"/>
                <w:sz w:val="22"/>
                <w:szCs w:val="21"/>
              </w:rPr>
            </w:pPr>
            <w:r w:rsidRPr="009A43D1">
              <w:rPr>
                <w:color w:val="0070C0"/>
                <w:sz w:val="22"/>
                <w:szCs w:val="21"/>
              </w:rPr>
              <w:t>(Decision 2025/19)</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29D0CF3F" w14:textId="77777777" w:rsidR="00A07CC9" w:rsidRPr="009A43D1" w:rsidRDefault="00A07CC9" w:rsidP="00383221">
            <w:pPr>
              <w:widowControl w:val="0"/>
              <w:rPr>
                <w:color w:val="0070C0"/>
                <w:sz w:val="22"/>
                <w:szCs w:val="21"/>
              </w:rPr>
            </w:pPr>
            <w:r w:rsidRPr="009A43D1">
              <w:rPr>
                <w:color w:val="0070C0"/>
                <w:sz w:val="22"/>
                <w:szCs w:val="21"/>
              </w:rPr>
              <w:t>ExTAG Secretariat</w:t>
            </w:r>
          </w:p>
        </w:tc>
      </w:tr>
      <w:tr w:rsidR="00A07CC9" w:rsidRPr="009A43D1" w14:paraId="19FC6D97" w14:textId="77777777" w:rsidTr="009A43D1">
        <w:trPr>
          <w:trHeight w:val="20"/>
        </w:trPr>
        <w:tc>
          <w:tcPr>
            <w:tcW w:w="687" w:type="pct"/>
            <w:tcBorders>
              <w:top w:val="single" w:sz="4" w:space="0" w:color="000000"/>
              <w:left w:val="single" w:sz="6" w:space="0" w:color="000000"/>
              <w:bottom w:val="single" w:sz="4" w:space="0" w:color="000000"/>
            </w:tcBorders>
          </w:tcPr>
          <w:p w14:paraId="5F5A1856" w14:textId="77777777" w:rsidR="00A07CC9" w:rsidRPr="009A43D1" w:rsidRDefault="00A07CC9" w:rsidP="00A07CC9">
            <w:pPr>
              <w:widowControl w:val="0"/>
              <w:jc w:val="center"/>
              <w:rPr>
                <w:sz w:val="22"/>
                <w:szCs w:val="21"/>
              </w:rPr>
            </w:pPr>
            <w:r w:rsidRPr="009A43D1">
              <w:rPr>
                <w:sz w:val="22"/>
                <w:szCs w:val="21"/>
              </w:rPr>
              <w:t>15</w:t>
            </w:r>
          </w:p>
        </w:tc>
        <w:tc>
          <w:tcPr>
            <w:tcW w:w="737" w:type="pct"/>
            <w:tcBorders>
              <w:top w:val="single" w:sz="4" w:space="0" w:color="000000"/>
              <w:left w:val="single" w:sz="6" w:space="0" w:color="000000"/>
              <w:bottom w:val="single" w:sz="4" w:space="0" w:color="000000"/>
            </w:tcBorders>
          </w:tcPr>
          <w:p w14:paraId="1E647190" w14:textId="77777777" w:rsidR="00A07CC9" w:rsidRPr="009A43D1" w:rsidRDefault="00A07CC9" w:rsidP="00A07CC9">
            <w:pPr>
              <w:widowControl w:val="0"/>
              <w:jc w:val="center"/>
              <w:rPr>
                <w:b/>
                <w:bCs/>
                <w:sz w:val="22"/>
                <w:szCs w:val="21"/>
              </w:rPr>
            </w:pPr>
            <w:r w:rsidRPr="009A43D1">
              <w:rPr>
                <w:b/>
                <w:bCs/>
                <w:sz w:val="22"/>
                <w:szCs w:val="21"/>
              </w:rPr>
              <w:t>8.3</w:t>
            </w:r>
          </w:p>
          <w:p w14:paraId="0E655E62" w14:textId="77777777" w:rsidR="00A07CC9" w:rsidRPr="009A43D1" w:rsidRDefault="00A07CC9" w:rsidP="00A07CC9">
            <w:pPr>
              <w:widowControl w:val="0"/>
              <w:jc w:val="center"/>
              <w:rPr>
                <w:b/>
                <w:bCs/>
                <w:sz w:val="22"/>
                <w:szCs w:val="21"/>
              </w:rPr>
            </w:pPr>
          </w:p>
        </w:tc>
        <w:tc>
          <w:tcPr>
            <w:tcW w:w="2736" w:type="pct"/>
            <w:tcBorders>
              <w:top w:val="single" w:sz="4" w:space="0" w:color="000000"/>
              <w:left w:val="single" w:sz="6" w:space="0" w:color="000000"/>
              <w:bottom w:val="single" w:sz="4" w:space="0" w:color="000000"/>
            </w:tcBorders>
          </w:tcPr>
          <w:p w14:paraId="61E28A80" w14:textId="77777777" w:rsidR="00A07CC9" w:rsidRDefault="00A07CC9" w:rsidP="00383221">
            <w:pPr>
              <w:widowControl w:val="0"/>
              <w:rPr>
                <w:color w:val="0070C0"/>
                <w:sz w:val="22"/>
                <w:szCs w:val="21"/>
              </w:rPr>
            </w:pPr>
            <w:r w:rsidRPr="009A43D1">
              <w:rPr>
                <w:color w:val="0070C0"/>
                <w:sz w:val="22"/>
                <w:szCs w:val="21"/>
              </w:rPr>
              <w:t xml:space="preserve">Inclusion of Specific Conditions flowchart in revision of IEC Ex OD 009 after details finalised by IEC TC31 AG55 </w:t>
            </w:r>
          </w:p>
          <w:p w14:paraId="26E6603A" w14:textId="77777777" w:rsidR="009A43D1" w:rsidRPr="009A43D1" w:rsidRDefault="009A43D1" w:rsidP="00383221">
            <w:pPr>
              <w:widowControl w:val="0"/>
              <w:rPr>
                <w:color w:val="0070C0"/>
                <w:sz w:val="22"/>
                <w:szCs w:val="21"/>
              </w:rPr>
            </w:pPr>
          </w:p>
          <w:p w14:paraId="4AE8337B" w14:textId="77777777" w:rsidR="00A07CC9" w:rsidRPr="009A43D1" w:rsidRDefault="00A07CC9" w:rsidP="00383221">
            <w:pPr>
              <w:widowControl w:val="0"/>
              <w:rPr>
                <w:color w:val="0070C0"/>
                <w:sz w:val="22"/>
                <w:szCs w:val="21"/>
              </w:rPr>
            </w:pPr>
            <w:r w:rsidRPr="009A43D1">
              <w:rPr>
                <w:color w:val="0070C0"/>
                <w:sz w:val="22"/>
                <w:szCs w:val="21"/>
              </w:rPr>
              <w:lastRenderedPageBreak/>
              <w:t>(This will need to be referred to ExMC WG 01 as they are the document owner)</w:t>
            </w:r>
          </w:p>
          <w:p w14:paraId="490BCD80" w14:textId="77777777" w:rsidR="00A07CC9" w:rsidRPr="009A43D1" w:rsidRDefault="00A07CC9" w:rsidP="00383221">
            <w:pPr>
              <w:widowControl w:val="0"/>
              <w:rPr>
                <w:color w:val="0070C0"/>
                <w:sz w:val="22"/>
                <w:szCs w:val="21"/>
              </w:rPr>
            </w:pPr>
          </w:p>
          <w:p w14:paraId="39DD400A" w14:textId="6EA300CA" w:rsidR="00A07CC9" w:rsidRPr="009A43D1" w:rsidRDefault="00A07CC9" w:rsidP="009A43D1">
            <w:pPr>
              <w:widowControl w:val="0"/>
              <w:rPr>
                <w:color w:val="0070C0"/>
                <w:sz w:val="22"/>
                <w:szCs w:val="21"/>
              </w:rPr>
            </w:pPr>
            <w:r w:rsidRPr="009A43D1">
              <w:rPr>
                <w:color w:val="0070C0"/>
                <w:sz w:val="22"/>
                <w:szCs w:val="21"/>
              </w:rPr>
              <w:t>(Decision 2025/23)</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77EE83BD" w14:textId="6AF763EB" w:rsidR="00A07CC9" w:rsidRPr="009A43D1" w:rsidRDefault="00EB2FD9" w:rsidP="00383221">
            <w:pPr>
              <w:widowControl w:val="0"/>
              <w:rPr>
                <w:color w:val="0070C0"/>
                <w:sz w:val="22"/>
                <w:szCs w:val="21"/>
              </w:rPr>
            </w:pPr>
            <w:r>
              <w:rPr>
                <w:color w:val="0070C0"/>
                <w:sz w:val="22"/>
                <w:szCs w:val="21"/>
              </w:rPr>
              <w:lastRenderedPageBreak/>
              <w:t>Secretariat</w:t>
            </w:r>
          </w:p>
        </w:tc>
      </w:tr>
      <w:tr w:rsidR="00A07CC9" w:rsidRPr="009A43D1" w14:paraId="4BA443FB" w14:textId="77777777" w:rsidTr="009A43D1">
        <w:trPr>
          <w:trHeight w:val="20"/>
        </w:trPr>
        <w:tc>
          <w:tcPr>
            <w:tcW w:w="687" w:type="pct"/>
            <w:tcBorders>
              <w:top w:val="single" w:sz="4" w:space="0" w:color="000000"/>
              <w:left w:val="single" w:sz="6" w:space="0" w:color="000000"/>
              <w:bottom w:val="single" w:sz="4" w:space="0" w:color="000000"/>
            </w:tcBorders>
          </w:tcPr>
          <w:p w14:paraId="0404E82A" w14:textId="77777777" w:rsidR="00A07CC9" w:rsidRPr="009A43D1" w:rsidRDefault="00A07CC9" w:rsidP="00A07CC9">
            <w:pPr>
              <w:widowControl w:val="0"/>
              <w:jc w:val="center"/>
              <w:rPr>
                <w:sz w:val="22"/>
                <w:szCs w:val="21"/>
              </w:rPr>
            </w:pPr>
            <w:r w:rsidRPr="009A43D1">
              <w:rPr>
                <w:sz w:val="22"/>
                <w:szCs w:val="21"/>
              </w:rPr>
              <w:t>16</w:t>
            </w:r>
          </w:p>
        </w:tc>
        <w:tc>
          <w:tcPr>
            <w:tcW w:w="737" w:type="pct"/>
            <w:tcBorders>
              <w:top w:val="single" w:sz="4" w:space="0" w:color="000000"/>
              <w:left w:val="single" w:sz="6" w:space="0" w:color="000000"/>
              <w:bottom w:val="single" w:sz="4" w:space="0" w:color="000000"/>
            </w:tcBorders>
          </w:tcPr>
          <w:p w14:paraId="4B4B5079" w14:textId="77777777" w:rsidR="00A07CC9" w:rsidRPr="009A43D1" w:rsidRDefault="00A07CC9" w:rsidP="00A07CC9">
            <w:pPr>
              <w:widowControl w:val="0"/>
              <w:jc w:val="center"/>
              <w:rPr>
                <w:b/>
                <w:bCs/>
                <w:sz w:val="22"/>
                <w:szCs w:val="21"/>
              </w:rPr>
            </w:pPr>
            <w:r w:rsidRPr="009A43D1">
              <w:rPr>
                <w:b/>
                <w:bCs/>
                <w:sz w:val="22"/>
                <w:szCs w:val="21"/>
              </w:rPr>
              <w:t>10.2</w:t>
            </w:r>
          </w:p>
          <w:p w14:paraId="235B1B29" w14:textId="77777777" w:rsidR="00A07CC9" w:rsidRPr="009A43D1" w:rsidRDefault="00A07CC9" w:rsidP="00A07CC9">
            <w:pPr>
              <w:widowControl w:val="0"/>
              <w:jc w:val="center"/>
              <w:rPr>
                <w:b/>
                <w:bCs/>
                <w:sz w:val="22"/>
                <w:szCs w:val="21"/>
              </w:rPr>
            </w:pPr>
          </w:p>
        </w:tc>
        <w:tc>
          <w:tcPr>
            <w:tcW w:w="2736" w:type="pct"/>
            <w:tcBorders>
              <w:top w:val="single" w:sz="4" w:space="0" w:color="000000"/>
              <w:left w:val="single" w:sz="6" w:space="0" w:color="000000"/>
              <w:bottom w:val="single" w:sz="4" w:space="0" w:color="000000"/>
            </w:tcBorders>
          </w:tcPr>
          <w:p w14:paraId="792DA844" w14:textId="6B59F3FF" w:rsidR="00A07CC9" w:rsidRPr="009A43D1" w:rsidRDefault="00A07CC9" w:rsidP="00383221">
            <w:pPr>
              <w:widowControl w:val="0"/>
              <w:rPr>
                <w:color w:val="0070C0"/>
                <w:sz w:val="22"/>
                <w:szCs w:val="21"/>
              </w:rPr>
            </w:pPr>
            <w:r w:rsidRPr="009A43D1">
              <w:rPr>
                <w:color w:val="0070C0"/>
                <w:sz w:val="22"/>
                <w:szCs w:val="21"/>
              </w:rPr>
              <w:t>Request IEC TC31 via Dr. Krause to urgently issue an ISH to address issues raised in ExTAG/743A/CD.</w:t>
            </w:r>
          </w:p>
          <w:p w14:paraId="679D37A1" w14:textId="77777777" w:rsidR="00A07CC9" w:rsidRPr="009A43D1" w:rsidRDefault="00A07CC9" w:rsidP="00383221">
            <w:pPr>
              <w:widowControl w:val="0"/>
              <w:rPr>
                <w:color w:val="0070C0"/>
                <w:sz w:val="22"/>
                <w:szCs w:val="21"/>
              </w:rPr>
            </w:pPr>
          </w:p>
          <w:p w14:paraId="6DBA3AA1" w14:textId="0E807BA7" w:rsidR="00A07CC9" w:rsidRPr="009A43D1" w:rsidRDefault="00A07CC9" w:rsidP="009A43D1">
            <w:pPr>
              <w:widowControl w:val="0"/>
              <w:rPr>
                <w:color w:val="0070C0"/>
                <w:sz w:val="22"/>
                <w:szCs w:val="21"/>
              </w:rPr>
            </w:pPr>
            <w:r w:rsidRPr="009A43D1">
              <w:rPr>
                <w:color w:val="0070C0"/>
                <w:sz w:val="22"/>
                <w:szCs w:val="21"/>
              </w:rPr>
              <w:t>(Decision 2025/30)</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1C681878" w14:textId="1442E4C2" w:rsidR="00A07CC9" w:rsidRPr="009A43D1" w:rsidRDefault="00A07CC9" w:rsidP="00383221">
            <w:pPr>
              <w:widowControl w:val="0"/>
              <w:rPr>
                <w:color w:val="0070C0"/>
                <w:sz w:val="22"/>
                <w:szCs w:val="21"/>
              </w:rPr>
            </w:pPr>
            <w:r w:rsidRPr="009A43D1">
              <w:rPr>
                <w:color w:val="0070C0"/>
                <w:sz w:val="22"/>
                <w:szCs w:val="21"/>
              </w:rPr>
              <w:t>Dr. Krause</w:t>
            </w:r>
          </w:p>
          <w:p w14:paraId="607F6F4F" w14:textId="77777777" w:rsidR="00A07CC9" w:rsidRPr="009A43D1" w:rsidRDefault="00A07CC9" w:rsidP="00383221">
            <w:pPr>
              <w:widowControl w:val="0"/>
              <w:rPr>
                <w:color w:val="0070C0"/>
                <w:sz w:val="22"/>
                <w:szCs w:val="21"/>
              </w:rPr>
            </w:pPr>
            <w:r w:rsidRPr="009A43D1">
              <w:rPr>
                <w:color w:val="0070C0"/>
                <w:sz w:val="22"/>
                <w:szCs w:val="21"/>
              </w:rPr>
              <w:t xml:space="preserve">IEC TC31 Liaison </w:t>
            </w:r>
          </w:p>
        </w:tc>
      </w:tr>
      <w:tr w:rsidR="00A07CC9" w:rsidRPr="009A43D1" w14:paraId="45C3B6E8" w14:textId="77777777" w:rsidTr="009A43D1">
        <w:trPr>
          <w:trHeight w:val="20"/>
        </w:trPr>
        <w:tc>
          <w:tcPr>
            <w:tcW w:w="687" w:type="pct"/>
            <w:tcBorders>
              <w:top w:val="single" w:sz="4" w:space="0" w:color="000000"/>
              <w:left w:val="single" w:sz="6" w:space="0" w:color="000000"/>
              <w:bottom w:val="single" w:sz="4" w:space="0" w:color="000000"/>
            </w:tcBorders>
          </w:tcPr>
          <w:p w14:paraId="77D0C541" w14:textId="77777777" w:rsidR="00A07CC9" w:rsidRPr="009A43D1" w:rsidRDefault="00A07CC9" w:rsidP="00A07CC9">
            <w:pPr>
              <w:widowControl w:val="0"/>
              <w:jc w:val="center"/>
              <w:rPr>
                <w:sz w:val="22"/>
                <w:szCs w:val="21"/>
              </w:rPr>
            </w:pPr>
            <w:r w:rsidRPr="009A43D1">
              <w:rPr>
                <w:sz w:val="22"/>
                <w:szCs w:val="21"/>
              </w:rPr>
              <w:t>17</w:t>
            </w:r>
          </w:p>
        </w:tc>
        <w:tc>
          <w:tcPr>
            <w:tcW w:w="737" w:type="pct"/>
            <w:tcBorders>
              <w:top w:val="single" w:sz="4" w:space="0" w:color="000000"/>
              <w:left w:val="single" w:sz="6" w:space="0" w:color="000000"/>
              <w:bottom w:val="single" w:sz="4" w:space="0" w:color="000000"/>
            </w:tcBorders>
          </w:tcPr>
          <w:p w14:paraId="1F2C3CFC" w14:textId="77777777" w:rsidR="00A07CC9" w:rsidRPr="009A43D1" w:rsidRDefault="00A07CC9" w:rsidP="00A07CC9">
            <w:pPr>
              <w:widowControl w:val="0"/>
              <w:jc w:val="center"/>
              <w:rPr>
                <w:b/>
                <w:bCs/>
                <w:sz w:val="22"/>
                <w:szCs w:val="21"/>
              </w:rPr>
            </w:pPr>
            <w:r w:rsidRPr="009A43D1">
              <w:rPr>
                <w:b/>
                <w:bCs/>
                <w:sz w:val="22"/>
                <w:szCs w:val="21"/>
              </w:rPr>
              <w:t>10.3</w:t>
            </w:r>
          </w:p>
        </w:tc>
        <w:tc>
          <w:tcPr>
            <w:tcW w:w="2736" w:type="pct"/>
            <w:tcBorders>
              <w:top w:val="single" w:sz="4" w:space="0" w:color="000000"/>
              <w:left w:val="single" w:sz="6" w:space="0" w:color="000000"/>
              <w:bottom w:val="single" w:sz="4" w:space="0" w:color="000000"/>
            </w:tcBorders>
          </w:tcPr>
          <w:p w14:paraId="7F2C5873" w14:textId="77777777" w:rsidR="00A07CC9" w:rsidRPr="009A43D1" w:rsidRDefault="00A07CC9" w:rsidP="00383221">
            <w:pPr>
              <w:widowControl w:val="0"/>
              <w:rPr>
                <w:color w:val="0070C0"/>
                <w:sz w:val="22"/>
                <w:szCs w:val="21"/>
              </w:rPr>
            </w:pPr>
            <w:r w:rsidRPr="009A43D1">
              <w:rPr>
                <w:color w:val="0070C0"/>
                <w:sz w:val="22"/>
                <w:szCs w:val="21"/>
              </w:rPr>
              <w:t>Publish proposed decision sheet contained in ExTAG/745A/CD . (The dust marking of maximum surface temperature for EPL Da be published as a DS.)</w:t>
            </w:r>
          </w:p>
          <w:p w14:paraId="2F34E751" w14:textId="77777777" w:rsidR="00A07CC9" w:rsidRPr="009A43D1" w:rsidRDefault="00A07CC9" w:rsidP="00383221">
            <w:pPr>
              <w:widowControl w:val="0"/>
              <w:rPr>
                <w:color w:val="0070C0"/>
                <w:sz w:val="22"/>
                <w:szCs w:val="21"/>
              </w:rPr>
            </w:pPr>
          </w:p>
          <w:p w14:paraId="1B9AD4B6" w14:textId="72146FDE" w:rsidR="009A43D1" w:rsidRPr="009A43D1" w:rsidRDefault="00A07CC9" w:rsidP="009A43D1">
            <w:pPr>
              <w:widowControl w:val="0"/>
              <w:rPr>
                <w:color w:val="0070C0"/>
                <w:sz w:val="22"/>
                <w:szCs w:val="21"/>
              </w:rPr>
            </w:pPr>
            <w:r w:rsidRPr="009A43D1">
              <w:rPr>
                <w:color w:val="0070C0"/>
                <w:sz w:val="22"/>
                <w:szCs w:val="21"/>
              </w:rPr>
              <w:t>(Decision 2025/31)</w:t>
            </w:r>
            <w:r w:rsidR="009A43D1" w:rsidRPr="009A43D1">
              <w:rPr>
                <w:color w:val="0070C0"/>
                <w:sz w:val="22"/>
                <w:szCs w:val="21"/>
              </w:rPr>
              <w:br/>
            </w:r>
          </w:p>
        </w:tc>
        <w:tc>
          <w:tcPr>
            <w:tcW w:w="839" w:type="pct"/>
            <w:tcBorders>
              <w:top w:val="single" w:sz="4" w:space="0" w:color="000000"/>
              <w:left w:val="single" w:sz="6" w:space="0" w:color="000000"/>
              <w:bottom w:val="single" w:sz="4" w:space="0" w:color="000000"/>
            </w:tcBorders>
          </w:tcPr>
          <w:p w14:paraId="1DDF0C22" w14:textId="77777777" w:rsidR="00A07CC9" w:rsidRPr="009A43D1" w:rsidRDefault="00A07CC9" w:rsidP="00383221">
            <w:pPr>
              <w:widowControl w:val="0"/>
              <w:rPr>
                <w:color w:val="0070C0"/>
                <w:sz w:val="22"/>
                <w:szCs w:val="21"/>
              </w:rPr>
            </w:pPr>
            <w:r w:rsidRPr="009A43D1">
              <w:rPr>
                <w:color w:val="0070C0"/>
                <w:sz w:val="22"/>
                <w:szCs w:val="21"/>
              </w:rPr>
              <w:t>ExTAG Secretariat</w:t>
            </w:r>
          </w:p>
        </w:tc>
      </w:tr>
      <w:tr w:rsidR="00A07CC9" w:rsidRPr="009A43D1" w14:paraId="30664545" w14:textId="77777777" w:rsidTr="009A43D1">
        <w:trPr>
          <w:trHeight w:val="20"/>
        </w:trPr>
        <w:tc>
          <w:tcPr>
            <w:tcW w:w="687" w:type="pct"/>
            <w:tcBorders>
              <w:top w:val="single" w:sz="4" w:space="0" w:color="000000"/>
              <w:left w:val="single" w:sz="6" w:space="0" w:color="000000"/>
              <w:bottom w:val="single" w:sz="4" w:space="0" w:color="000000"/>
            </w:tcBorders>
          </w:tcPr>
          <w:p w14:paraId="004CB562" w14:textId="77777777" w:rsidR="00A07CC9" w:rsidRPr="009A43D1" w:rsidRDefault="00A07CC9" w:rsidP="00A07CC9">
            <w:pPr>
              <w:widowControl w:val="0"/>
              <w:jc w:val="center"/>
              <w:rPr>
                <w:sz w:val="22"/>
                <w:szCs w:val="21"/>
              </w:rPr>
            </w:pPr>
            <w:r w:rsidRPr="009A43D1">
              <w:rPr>
                <w:sz w:val="22"/>
                <w:szCs w:val="21"/>
              </w:rPr>
              <w:t>18</w:t>
            </w:r>
          </w:p>
        </w:tc>
        <w:tc>
          <w:tcPr>
            <w:tcW w:w="737" w:type="pct"/>
            <w:tcBorders>
              <w:top w:val="single" w:sz="4" w:space="0" w:color="000000"/>
              <w:left w:val="single" w:sz="6" w:space="0" w:color="000000"/>
              <w:bottom w:val="single" w:sz="4" w:space="0" w:color="000000"/>
            </w:tcBorders>
          </w:tcPr>
          <w:p w14:paraId="19D70E93" w14:textId="77777777" w:rsidR="00A07CC9" w:rsidRPr="009A43D1" w:rsidRDefault="00A07CC9" w:rsidP="00A07CC9">
            <w:pPr>
              <w:widowControl w:val="0"/>
              <w:jc w:val="center"/>
              <w:rPr>
                <w:b/>
                <w:bCs/>
                <w:sz w:val="22"/>
                <w:szCs w:val="21"/>
              </w:rPr>
            </w:pPr>
            <w:r w:rsidRPr="009A43D1">
              <w:rPr>
                <w:b/>
                <w:bCs/>
                <w:sz w:val="22"/>
                <w:szCs w:val="21"/>
              </w:rPr>
              <w:t>10.4</w:t>
            </w:r>
          </w:p>
        </w:tc>
        <w:tc>
          <w:tcPr>
            <w:tcW w:w="2736" w:type="pct"/>
            <w:tcBorders>
              <w:top w:val="single" w:sz="4" w:space="0" w:color="000000"/>
              <w:left w:val="single" w:sz="6" w:space="0" w:color="000000"/>
              <w:bottom w:val="single" w:sz="4" w:space="0" w:color="000000"/>
            </w:tcBorders>
          </w:tcPr>
          <w:p w14:paraId="235DFC54" w14:textId="15147E82" w:rsidR="00A07CC9" w:rsidRDefault="00A07CC9" w:rsidP="00383221">
            <w:pPr>
              <w:widowControl w:val="0"/>
              <w:rPr>
                <w:color w:val="0070C0"/>
                <w:sz w:val="22"/>
                <w:szCs w:val="21"/>
              </w:rPr>
            </w:pPr>
            <w:r w:rsidRPr="009A43D1">
              <w:rPr>
                <w:color w:val="0070C0"/>
                <w:sz w:val="22"/>
                <w:szCs w:val="21"/>
              </w:rPr>
              <w:t>Publish proposed decision sheet ExTAG/747/CD (Measurement of Ex-Joint) following an editorial review conducted by the ExTAG Officers.</w:t>
            </w:r>
          </w:p>
          <w:p w14:paraId="59A73788" w14:textId="77777777" w:rsidR="009A43D1" w:rsidRPr="009A43D1" w:rsidRDefault="009A43D1" w:rsidP="00383221">
            <w:pPr>
              <w:widowControl w:val="0"/>
              <w:rPr>
                <w:color w:val="0070C0"/>
                <w:sz w:val="22"/>
                <w:szCs w:val="21"/>
              </w:rPr>
            </w:pPr>
          </w:p>
          <w:p w14:paraId="48034736" w14:textId="77777777" w:rsidR="009A43D1" w:rsidRDefault="00A07CC9" w:rsidP="009A43D1">
            <w:pPr>
              <w:widowControl w:val="0"/>
              <w:rPr>
                <w:color w:val="0070C0"/>
                <w:sz w:val="22"/>
                <w:szCs w:val="21"/>
              </w:rPr>
            </w:pPr>
            <w:r w:rsidRPr="009A43D1">
              <w:rPr>
                <w:color w:val="0070C0"/>
                <w:sz w:val="22"/>
                <w:szCs w:val="21"/>
              </w:rPr>
              <w:t>(Decision 2025/32)</w:t>
            </w:r>
          </w:p>
          <w:p w14:paraId="67A5D504" w14:textId="4E460BA1" w:rsidR="009A43D1" w:rsidRPr="009A43D1" w:rsidRDefault="009A43D1" w:rsidP="009A43D1">
            <w:pPr>
              <w:widowControl w:val="0"/>
              <w:rPr>
                <w:color w:val="0070C0"/>
                <w:sz w:val="22"/>
                <w:szCs w:val="21"/>
              </w:rPr>
            </w:pPr>
          </w:p>
        </w:tc>
        <w:tc>
          <w:tcPr>
            <w:tcW w:w="839" w:type="pct"/>
            <w:tcBorders>
              <w:top w:val="single" w:sz="4" w:space="0" w:color="000000"/>
              <w:left w:val="single" w:sz="6" w:space="0" w:color="000000"/>
              <w:bottom w:val="single" w:sz="4" w:space="0" w:color="000000"/>
            </w:tcBorders>
          </w:tcPr>
          <w:p w14:paraId="5FE9E4A0" w14:textId="77777777" w:rsidR="00A07CC9" w:rsidRPr="009A43D1" w:rsidRDefault="00A07CC9" w:rsidP="00383221">
            <w:pPr>
              <w:widowControl w:val="0"/>
              <w:rPr>
                <w:color w:val="0070C0"/>
                <w:sz w:val="22"/>
                <w:szCs w:val="21"/>
              </w:rPr>
            </w:pPr>
            <w:r w:rsidRPr="009A43D1">
              <w:rPr>
                <w:color w:val="0070C0"/>
                <w:sz w:val="22"/>
                <w:szCs w:val="21"/>
              </w:rPr>
              <w:t>ExTAG Secretariat</w:t>
            </w:r>
          </w:p>
        </w:tc>
      </w:tr>
    </w:tbl>
    <w:p w14:paraId="3CFAF8DA" w14:textId="77777777" w:rsidR="006B5B77" w:rsidRDefault="006B5B77" w:rsidP="009A43D1"/>
    <w:sectPr w:rsidR="006B5B77" w:rsidSect="002173B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F74FD" w14:textId="77777777" w:rsidR="00BD0283" w:rsidRDefault="00BD0283" w:rsidP="00311034">
      <w:r>
        <w:separator/>
      </w:r>
    </w:p>
    <w:p w14:paraId="7017E1E7" w14:textId="77777777" w:rsidR="00BD0283" w:rsidRDefault="00BD0283"/>
    <w:p w14:paraId="5F424C82" w14:textId="77777777" w:rsidR="00BD0283" w:rsidRDefault="00BD0283" w:rsidP="00770A0E"/>
  </w:endnote>
  <w:endnote w:type="continuationSeparator" w:id="0">
    <w:p w14:paraId="35B25289" w14:textId="77777777" w:rsidR="00BD0283" w:rsidRDefault="00BD0283" w:rsidP="00311034">
      <w:r>
        <w:continuationSeparator/>
      </w:r>
    </w:p>
    <w:p w14:paraId="151523AB" w14:textId="77777777" w:rsidR="00BD0283" w:rsidRDefault="00BD0283"/>
    <w:p w14:paraId="67061F0D" w14:textId="77777777" w:rsidR="00BD0283" w:rsidRDefault="00BD0283" w:rsidP="0077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701158"/>
      <w:docPartObj>
        <w:docPartGallery w:val="Page Numbers (Bottom of Page)"/>
        <w:docPartUnique/>
      </w:docPartObj>
    </w:sdtPr>
    <w:sdtEndPr/>
    <w:sdtContent>
      <w:sdt>
        <w:sdtPr>
          <w:id w:val="-1769616900"/>
          <w:docPartObj>
            <w:docPartGallery w:val="Page Numbers (Top of Page)"/>
            <w:docPartUnique/>
          </w:docPartObj>
        </w:sdtPr>
        <w:sdtEndPr/>
        <w:sdtContent>
          <w:p w14:paraId="18B5D1AE" w14:textId="190EFC91" w:rsidR="007447A8" w:rsidRDefault="007447A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20FEE">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20FEE">
              <w:rPr>
                <w:b/>
                <w:bCs/>
                <w:noProof/>
              </w:rPr>
              <w:t>9</w:t>
            </w:r>
            <w:r>
              <w:rPr>
                <w:b/>
                <w:bCs/>
                <w:szCs w:val="24"/>
              </w:rPr>
              <w:fldChar w:fldCharType="end"/>
            </w:r>
          </w:p>
        </w:sdtContent>
      </w:sdt>
    </w:sdtContent>
  </w:sdt>
  <w:p w14:paraId="23775BA8" w14:textId="77777777" w:rsidR="0092136D" w:rsidRDefault="0092136D"/>
  <w:p w14:paraId="011AEC1E" w14:textId="77777777" w:rsidR="0092136D" w:rsidRDefault="0092136D" w:rsidP="00770A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1DF7" w14:textId="77777777" w:rsidR="00BD0283" w:rsidRDefault="00BD0283" w:rsidP="00311034">
      <w:r>
        <w:separator/>
      </w:r>
    </w:p>
    <w:p w14:paraId="2B3339C4" w14:textId="77777777" w:rsidR="00BD0283" w:rsidRDefault="00BD0283"/>
    <w:p w14:paraId="673BE50C" w14:textId="77777777" w:rsidR="00BD0283" w:rsidRDefault="00BD0283" w:rsidP="00770A0E"/>
  </w:footnote>
  <w:footnote w:type="continuationSeparator" w:id="0">
    <w:p w14:paraId="42D3EFA2" w14:textId="77777777" w:rsidR="00BD0283" w:rsidRDefault="00BD0283" w:rsidP="00311034">
      <w:r>
        <w:continuationSeparator/>
      </w:r>
    </w:p>
    <w:p w14:paraId="579CE18F" w14:textId="77777777" w:rsidR="00BD0283" w:rsidRDefault="00BD0283"/>
    <w:p w14:paraId="3885FE45" w14:textId="77777777" w:rsidR="00BD0283" w:rsidRDefault="00BD0283" w:rsidP="00770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2D38" w14:textId="3F61040F" w:rsidR="00D63B3A" w:rsidRDefault="00D63B3A">
    <w:pPr>
      <w:pStyle w:val="Header"/>
    </w:pPr>
  </w:p>
  <w:p w14:paraId="63778CD7" w14:textId="77777777" w:rsidR="0092136D" w:rsidRDefault="0092136D"/>
  <w:p w14:paraId="77E3F818" w14:textId="77777777" w:rsidR="0092136D" w:rsidRDefault="0092136D" w:rsidP="00770A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61F9" w14:textId="4C9B0413" w:rsidR="00311034" w:rsidRDefault="007447A8">
    <w:pPr>
      <w:pStyle w:val="Header"/>
    </w:pPr>
    <w:r>
      <w:rPr>
        <w:noProof/>
        <w:lang w:eastAsia="en-AU"/>
      </w:rPr>
      <w:drawing>
        <wp:inline distT="0" distB="0" distL="0" distR="0" wp14:anchorId="4EC848E8" wp14:editId="1C73467A">
          <wp:extent cx="585470" cy="506095"/>
          <wp:effectExtent l="0" t="0" r="5080" b="8255"/>
          <wp:docPr id="238188879" name="Picture 238188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06095"/>
                  </a:xfrm>
                  <a:prstGeom prst="rect">
                    <a:avLst/>
                  </a:prstGeom>
                  <a:noFill/>
                </pic:spPr>
              </pic:pic>
            </a:graphicData>
          </a:graphic>
        </wp:inline>
      </w:drawing>
    </w:r>
  </w:p>
  <w:p w14:paraId="190BCD35" w14:textId="48ADDBBF" w:rsidR="00E206DC" w:rsidRPr="005E27DF" w:rsidRDefault="00E206DC" w:rsidP="00311034">
    <w:pPr>
      <w:pStyle w:val="Header"/>
      <w:jc w:val="right"/>
      <w:rPr>
        <w:rFonts w:cs="Arial"/>
        <w:b/>
        <w:sz w:val="22"/>
      </w:rPr>
    </w:pPr>
    <w:r w:rsidRPr="005E27DF">
      <w:rPr>
        <w:rFonts w:cs="Arial"/>
        <w:b/>
        <w:sz w:val="22"/>
      </w:rPr>
      <w:t>Ex</w:t>
    </w:r>
    <w:r w:rsidR="00311034" w:rsidRPr="005E27DF">
      <w:rPr>
        <w:rFonts w:cs="Arial"/>
        <w:b/>
        <w:sz w:val="22"/>
      </w:rPr>
      <w:t>TAG/</w:t>
    </w:r>
    <w:r w:rsidR="00020C84">
      <w:rPr>
        <w:rFonts w:cs="Arial"/>
        <w:b/>
        <w:sz w:val="22"/>
      </w:rPr>
      <w:t>759</w:t>
    </w:r>
    <w:r w:rsidR="002173B5">
      <w:rPr>
        <w:rFonts w:cs="Arial"/>
        <w:b/>
        <w:sz w:val="22"/>
      </w:rPr>
      <w:t>/R</w:t>
    </w:r>
  </w:p>
  <w:p w14:paraId="6E417FC6" w14:textId="2DF0EA43" w:rsidR="0092136D" w:rsidRPr="005E27DF" w:rsidRDefault="00172FC6" w:rsidP="000E14FF">
    <w:pPr>
      <w:pStyle w:val="Header"/>
      <w:jc w:val="right"/>
      <w:rPr>
        <w:rFonts w:cs="Arial"/>
        <w:b/>
        <w:sz w:val="22"/>
      </w:rPr>
    </w:pPr>
    <w:r>
      <w:rPr>
        <w:rFonts w:cs="Arial"/>
        <w:b/>
        <w:sz w:val="22"/>
      </w:rPr>
      <w:t>June</w:t>
    </w:r>
    <w:r w:rsidR="002173B5">
      <w:rPr>
        <w:rFonts w:cs="Arial"/>
        <w:b/>
        <w:sz w:val="22"/>
      </w:rPr>
      <w:t xml:space="preserve"> </w:t>
    </w:r>
    <w:r w:rsidR="00E206DC" w:rsidRPr="005E27DF">
      <w:rPr>
        <w:rFonts w:cs="Arial"/>
        <w:b/>
        <w:sz w:val="22"/>
      </w:rPr>
      <w:t>20</w:t>
    </w:r>
    <w:r w:rsidR="002173B5">
      <w:rPr>
        <w:rFonts w:cs="Arial"/>
        <w:b/>
        <w:sz w:val="22"/>
      </w:rPr>
      <w:t>2</w:t>
    </w:r>
    <w:r w:rsidR="00C91416">
      <w:rPr>
        <w:rFonts w:cs="Arial"/>
        <w:b/>
        <w:sz w:val="22"/>
      </w:rPr>
      <w:t>6</w:t>
    </w:r>
  </w:p>
  <w:p w14:paraId="7DE807D3" w14:textId="77777777" w:rsidR="0092136D" w:rsidRPr="009A43D1" w:rsidRDefault="0092136D" w:rsidP="00770A0E">
    <w:pPr>
      <w:rPr>
        <w:sz w:val="21"/>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6236"/>
    <w:multiLevelType w:val="multilevel"/>
    <w:tmpl w:val="1BEC7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4D8C"/>
    <w:multiLevelType w:val="hybridMultilevel"/>
    <w:tmpl w:val="7A20A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D15D0"/>
    <w:multiLevelType w:val="hybridMultilevel"/>
    <w:tmpl w:val="FE8A86C0"/>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0DC6221A"/>
    <w:multiLevelType w:val="hybridMultilevel"/>
    <w:tmpl w:val="E9E21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EA3BAB"/>
    <w:multiLevelType w:val="hybridMultilevel"/>
    <w:tmpl w:val="A9C68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213CFD"/>
    <w:multiLevelType w:val="hybridMultilevel"/>
    <w:tmpl w:val="F25E8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C715BE5"/>
    <w:multiLevelType w:val="multilevel"/>
    <w:tmpl w:val="45F89E38"/>
    <w:lvl w:ilvl="0">
      <w:start w:val="1"/>
      <w:numFmt w:val="decimal"/>
      <w:pStyle w:val="Heading1"/>
      <w:lvlText w:val="%1"/>
      <w:lvlJc w:val="left"/>
      <w:pPr>
        <w:ind w:left="574" w:hanging="432"/>
      </w:pPr>
      <w:rPr>
        <w:b/>
        <w:bCs w:val="0"/>
        <w:i w:val="0"/>
        <w:iCs w:val="0"/>
        <w:color w:val="auto"/>
      </w:rPr>
    </w:lvl>
    <w:lvl w:ilvl="1">
      <w:start w:val="1"/>
      <w:numFmt w:val="decimal"/>
      <w:pStyle w:val="Heading2"/>
      <w:lvlText w:val="%1.%2"/>
      <w:lvlJc w:val="left"/>
      <w:pPr>
        <w:ind w:left="718" w:hanging="576"/>
      </w:pPr>
      <w:rPr>
        <w:b/>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21F3ACA"/>
    <w:multiLevelType w:val="hybridMultilevel"/>
    <w:tmpl w:val="1FB2602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27EF3397"/>
    <w:multiLevelType w:val="hybridMultilevel"/>
    <w:tmpl w:val="E36AF6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B53C87"/>
    <w:multiLevelType w:val="hybridMultilevel"/>
    <w:tmpl w:val="A5ECB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A62F8"/>
    <w:multiLevelType w:val="hybridMultilevel"/>
    <w:tmpl w:val="4530AD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3952450E"/>
    <w:multiLevelType w:val="hybridMultilevel"/>
    <w:tmpl w:val="3A820B0C"/>
    <w:lvl w:ilvl="0" w:tplc="0C090001">
      <w:start w:val="1"/>
      <w:numFmt w:val="bullet"/>
      <w:lvlText w:val=""/>
      <w:lvlJc w:val="left"/>
      <w:pPr>
        <w:ind w:left="382"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12" w15:restartNumberingAfterBreak="0">
    <w:nsid w:val="3F416F24"/>
    <w:multiLevelType w:val="hybridMultilevel"/>
    <w:tmpl w:val="BA248C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61324"/>
    <w:multiLevelType w:val="hybridMultilevel"/>
    <w:tmpl w:val="490A8D1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EE59C8"/>
    <w:multiLevelType w:val="hybridMultilevel"/>
    <w:tmpl w:val="29085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4372FF"/>
    <w:multiLevelType w:val="hybridMultilevel"/>
    <w:tmpl w:val="FEC0B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3129B6"/>
    <w:multiLevelType w:val="hybridMultilevel"/>
    <w:tmpl w:val="9FECB6A6"/>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1">
      <w:start w:val="1"/>
      <w:numFmt w:val="bullet"/>
      <w:lvlText w:val=""/>
      <w:lvlJc w:val="left"/>
      <w:pPr>
        <w:tabs>
          <w:tab w:val="num" w:pos="2586"/>
        </w:tabs>
        <w:ind w:left="2586" w:hanging="360"/>
      </w:pPr>
      <w:rPr>
        <w:rFonts w:ascii="Symbol" w:hAnsi="Symbol" w:hint="default"/>
      </w:rPr>
    </w:lvl>
    <w:lvl w:ilvl="3" w:tplc="915E65CE">
      <w:start w:val="8"/>
      <w:numFmt w:val="bullet"/>
      <w:lvlText w:val="-"/>
      <w:lvlJc w:val="left"/>
      <w:pPr>
        <w:ind w:left="3306" w:hanging="360"/>
      </w:pPr>
      <w:rPr>
        <w:rFonts w:ascii="Arial" w:eastAsia="Times New Roman" w:hAnsi="Arial" w:cs="Aria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57D8550C"/>
    <w:multiLevelType w:val="hybridMultilevel"/>
    <w:tmpl w:val="EECEED46"/>
    <w:lvl w:ilvl="0" w:tplc="04070001">
      <w:start w:val="1"/>
      <w:numFmt w:val="bullet"/>
      <w:lvlText w:val=""/>
      <w:lvlJc w:val="left"/>
      <w:pPr>
        <w:ind w:left="1985" w:hanging="360"/>
      </w:pPr>
      <w:rPr>
        <w:rFonts w:ascii="Symbol" w:hAnsi="Symbol" w:hint="default"/>
      </w:rPr>
    </w:lvl>
    <w:lvl w:ilvl="1" w:tplc="04070003" w:tentative="1">
      <w:start w:val="1"/>
      <w:numFmt w:val="bullet"/>
      <w:lvlText w:val="o"/>
      <w:lvlJc w:val="left"/>
      <w:pPr>
        <w:ind w:left="2705" w:hanging="360"/>
      </w:pPr>
      <w:rPr>
        <w:rFonts w:ascii="Courier New" w:hAnsi="Courier New" w:cs="Courier New" w:hint="default"/>
      </w:rPr>
    </w:lvl>
    <w:lvl w:ilvl="2" w:tplc="04070005">
      <w:start w:val="1"/>
      <w:numFmt w:val="bullet"/>
      <w:lvlText w:val=""/>
      <w:lvlJc w:val="left"/>
      <w:pPr>
        <w:ind w:left="3425" w:hanging="360"/>
      </w:pPr>
      <w:rPr>
        <w:rFonts w:ascii="Wingdings" w:hAnsi="Wingdings" w:hint="default"/>
      </w:rPr>
    </w:lvl>
    <w:lvl w:ilvl="3" w:tplc="04070001" w:tentative="1">
      <w:start w:val="1"/>
      <w:numFmt w:val="bullet"/>
      <w:lvlText w:val=""/>
      <w:lvlJc w:val="left"/>
      <w:pPr>
        <w:ind w:left="4145" w:hanging="360"/>
      </w:pPr>
      <w:rPr>
        <w:rFonts w:ascii="Symbol" w:hAnsi="Symbol" w:hint="default"/>
      </w:rPr>
    </w:lvl>
    <w:lvl w:ilvl="4" w:tplc="04070003" w:tentative="1">
      <w:start w:val="1"/>
      <w:numFmt w:val="bullet"/>
      <w:lvlText w:val="o"/>
      <w:lvlJc w:val="left"/>
      <w:pPr>
        <w:ind w:left="4865" w:hanging="360"/>
      </w:pPr>
      <w:rPr>
        <w:rFonts w:ascii="Courier New" w:hAnsi="Courier New" w:cs="Courier New" w:hint="default"/>
      </w:rPr>
    </w:lvl>
    <w:lvl w:ilvl="5" w:tplc="04070005" w:tentative="1">
      <w:start w:val="1"/>
      <w:numFmt w:val="bullet"/>
      <w:lvlText w:val=""/>
      <w:lvlJc w:val="left"/>
      <w:pPr>
        <w:ind w:left="5585" w:hanging="360"/>
      </w:pPr>
      <w:rPr>
        <w:rFonts w:ascii="Wingdings" w:hAnsi="Wingdings" w:hint="default"/>
      </w:rPr>
    </w:lvl>
    <w:lvl w:ilvl="6" w:tplc="04070001" w:tentative="1">
      <w:start w:val="1"/>
      <w:numFmt w:val="bullet"/>
      <w:lvlText w:val=""/>
      <w:lvlJc w:val="left"/>
      <w:pPr>
        <w:ind w:left="6305" w:hanging="360"/>
      </w:pPr>
      <w:rPr>
        <w:rFonts w:ascii="Symbol" w:hAnsi="Symbol" w:hint="default"/>
      </w:rPr>
    </w:lvl>
    <w:lvl w:ilvl="7" w:tplc="04070003" w:tentative="1">
      <w:start w:val="1"/>
      <w:numFmt w:val="bullet"/>
      <w:lvlText w:val="o"/>
      <w:lvlJc w:val="left"/>
      <w:pPr>
        <w:ind w:left="7025" w:hanging="360"/>
      </w:pPr>
      <w:rPr>
        <w:rFonts w:ascii="Courier New" w:hAnsi="Courier New" w:cs="Courier New" w:hint="default"/>
      </w:rPr>
    </w:lvl>
    <w:lvl w:ilvl="8" w:tplc="04070005" w:tentative="1">
      <w:start w:val="1"/>
      <w:numFmt w:val="bullet"/>
      <w:lvlText w:val=""/>
      <w:lvlJc w:val="left"/>
      <w:pPr>
        <w:ind w:left="7745" w:hanging="360"/>
      </w:pPr>
      <w:rPr>
        <w:rFonts w:ascii="Wingdings" w:hAnsi="Wingdings" w:hint="default"/>
      </w:rPr>
    </w:lvl>
  </w:abstractNum>
  <w:abstractNum w:abstractNumId="18" w15:restartNumberingAfterBreak="0">
    <w:nsid w:val="5ADB4909"/>
    <w:multiLevelType w:val="hybridMultilevel"/>
    <w:tmpl w:val="4014CFD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B550869"/>
    <w:multiLevelType w:val="hybridMultilevel"/>
    <w:tmpl w:val="E49AA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D94D86"/>
    <w:multiLevelType w:val="hybridMultilevel"/>
    <w:tmpl w:val="975AD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7B2648"/>
    <w:multiLevelType w:val="hybridMultilevel"/>
    <w:tmpl w:val="7D9C590A"/>
    <w:lvl w:ilvl="0" w:tplc="0C090001">
      <w:start w:val="1"/>
      <w:numFmt w:val="bullet"/>
      <w:lvlText w:val=""/>
      <w:lvlJc w:val="left"/>
      <w:pPr>
        <w:ind w:left="1446" w:hanging="360"/>
      </w:pPr>
      <w:rPr>
        <w:rFonts w:ascii="Symbol" w:hAnsi="Symbol" w:hint="default"/>
      </w:rPr>
    </w:lvl>
    <w:lvl w:ilvl="1" w:tplc="0C090003">
      <w:start w:val="1"/>
      <w:numFmt w:val="bullet"/>
      <w:lvlText w:val="o"/>
      <w:lvlJc w:val="left"/>
      <w:pPr>
        <w:ind w:left="2166" w:hanging="360"/>
      </w:pPr>
      <w:rPr>
        <w:rFonts w:ascii="Courier New" w:hAnsi="Courier New" w:cs="Courier New" w:hint="default"/>
      </w:rPr>
    </w:lvl>
    <w:lvl w:ilvl="2" w:tplc="0C090005">
      <w:start w:val="1"/>
      <w:numFmt w:val="bullet"/>
      <w:lvlText w:val=""/>
      <w:lvlJc w:val="left"/>
      <w:pPr>
        <w:ind w:left="2886" w:hanging="360"/>
      </w:pPr>
      <w:rPr>
        <w:rFonts w:ascii="Wingdings" w:hAnsi="Wingdings" w:hint="default"/>
      </w:rPr>
    </w:lvl>
    <w:lvl w:ilvl="3" w:tplc="0C090001">
      <w:start w:val="1"/>
      <w:numFmt w:val="bullet"/>
      <w:lvlText w:val=""/>
      <w:lvlJc w:val="left"/>
      <w:pPr>
        <w:ind w:left="3606" w:hanging="360"/>
      </w:pPr>
      <w:rPr>
        <w:rFonts w:ascii="Symbol" w:hAnsi="Symbol" w:hint="default"/>
      </w:rPr>
    </w:lvl>
    <w:lvl w:ilvl="4" w:tplc="0C090003">
      <w:start w:val="1"/>
      <w:numFmt w:val="bullet"/>
      <w:lvlText w:val="o"/>
      <w:lvlJc w:val="left"/>
      <w:pPr>
        <w:ind w:left="4326" w:hanging="360"/>
      </w:pPr>
      <w:rPr>
        <w:rFonts w:ascii="Courier New" w:hAnsi="Courier New" w:cs="Courier New" w:hint="default"/>
      </w:rPr>
    </w:lvl>
    <w:lvl w:ilvl="5" w:tplc="0C090005">
      <w:start w:val="1"/>
      <w:numFmt w:val="bullet"/>
      <w:lvlText w:val=""/>
      <w:lvlJc w:val="left"/>
      <w:pPr>
        <w:ind w:left="5046" w:hanging="360"/>
      </w:pPr>
      <w:rPr>
        <w:rFonts w:ascii="Wingdings" w:hAnsi="Wingdings" w:hint="default"/>
      </w:rPr>
    </w:lvl>
    <w:lvl w:ilvl="6" w:tplc="0C090001">
      <w:start w:val="1"/>
      <w:numFmt w:val="bullet"/>
      <w:lvlText w:val=""/>
      <w:lvlJc w:val="left"/>
      <w:pPr>
        <w:ind w:left="5766" w:hanging="360"/>
      </w:pPr>
      <w:rPr>
        <w:rFonts w:ascii="Symbol" w:hAnsi="Symbol" w:hint="default"/>
      </w:rPr>
    </w:lvl>
    <w:lvl w:ilvl="7" w:tplc="0C090003">
      <w:start w:val="1"/>
      <w:numFmt w:val="bullet"/>
      <w:lvlText w:val="o"/>
      <w:lvlJc w:val="left"/>
      <w:pPr>
        <w:ind w:left="6486" w:hanging="360"/>
      </w:pPr>
      <w:rPr>
        <w:rFonts w:ascii="Courier New" w:hAnsi="Courier New" w:cs="Courier New" w:hint="default"/>
      </w:rPr>
    </w:lvl>
    <w:lvl w:ilvl="8" w:tplc="0C090005">
      <w:start w:val="1"/>
      <w:numFmt w:val="bullet"/>
      <w:lvlText w:val=""/>
      <w:lvlJc w:val="left"/>
      <w:pPr>
        <w:ind w:left="7206" w:hanging="360"/>
      </w:pPr>
      <w:rPr>
        <w:rFonts w:ascii="Wingdings" w:hAnsi="Wingdings" w:hint="default"/>
      </w:rPr>
    </w:lvl>
  </w:abstractNum>
  <w:abstractNum w:abstractNumId="22" w15:restartNumberingAfterBreak="0">
    <w:nsid w:val="63DF2011"/>
    <w:multiLevelType w:val="hybridMultilevel"/>
    <w:tmpl w:val="83F24AF4"/>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3" w15:restartNumberingAfterBreak="0">
    <w:nsid w:val="71E24931"/>
    <w:multiLevelType w:val="hybridMultilevel"/>
    <w:tmpl w:val="AC12CECC"/>
    <w:lvl w:ilvl="0" w:tplc="4DDC4FE6">
      <w:start w:val="1"/>
      <w:numFmt w:val="lowerLetter"/>
      <w:lvlText w:val="%1)"/>
      <w:lvlJc w:val="left"/>
      <w:pPr>
        <w:ind w:left="1080" w:hanging="36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73264E89"/>
    <w:multiLevelType w:val="hybridMultilevel"/>
    <w:tmpl w:val="53287D4C"/>
    <w:lvl w:ilvl="0" w:tplc="0C090001">
      <w:start w:val="1"/>
      <w:numFmt w:val="bullet"/>
      <w:lvlText w:val=""/>
      <w:lvlJc w:val="left"/>
      <w:pPr>
        <w:ind w:left="2127" w:hanging="360"/>
      </w:pPr>
      <w:rPr>
        <w:rFonts w:ascii="Symbol" w:hAnsi="Symbol" w:hint="default"/>
      </w:rPr>
    </w:lvl>
    <w:lvl w:ilvl="1" w:tplc="0C090003">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25" w15:restartNumberingAfterBreak="0">
    <w:nsid w:val="74B93FE2"/>
    <w:multiLevelType w:val="hybridMultilevel"/>
    <w:tmpl w:val="E716E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22684C"/>
    <w:multiLevelType w:val="multilevel"/>
    <w:tmpl w:val="FA74C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52F4FE3"/>
    <w:multiLevelType w:val="hybridMultilevel"/>
    <w:tmpl w:val="F872F174"/>
    <w:lvl w:ilvl="0" w:tplc="0C090001">
      <w:start w:val="1"/>
      <w:numFmt w:val="bullet"/>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start w:val="1"/>
      <w:numFmt w:val="bullet"/>
      <w:lvlText w:val=""/>
      <w:lvlJc w:val="left"/>
      <w:pPr>
        <w:ind w:left="2736" w:hanging="360"/>
      </w:pPr>
      <w:rPr>
        <w:rFonts w:ascii="Wingdings" w:hAnsi="Wingdings" w:hint="default"/>
      </w:rPr>
    </w:lvl>
    <w:lvl w:ilvl="3" w:tplc="0C090001">
      <w:start w:val="1"/>
      <w:numFmt w:val="bullet"/>
      <w:lvlText w:val=""/>
      <w:lvlJc w:val="left"/>
      <w:pPr>
        <w:ind w:left="3456" w:hanging="360"/>
      </w:pPr>
      <w:rPr>
        <w:rFonts w:ascii="Symbol" w:hAnsi="Symbol" w:hint="default"/>
      </w:rPr>
    </w:lvl>
    <w:lvl w:ilvl="4" w:tplc="0C090003">
      <w:start w:val="1"/>
      <w:numFmt w:val="bullet"/>
      <w:lvlText w:val="o"/>
      <w:lvlJc w:val="left"/>
      <w:pPr>
        <w:ind w:left="4176" w:hanging="360"/>
      </w:pPr>
      <w:rPr>
        <w:rFonts w:ascii="Courier New" w:hAnsi="Courier New" w:cs="Courier New" w:hint="default"/>
      </w:rPr>
    </w:lvl>
    <w:lvl w:ilvl="5" w:tplc="0C090005">
      <w:start w:val="1"/>
      <w:numFmt w:val="bullet"/>
      <w:lvlText w:val=""/>
      <w:lvlJc w:val="left"/>
      <w:pPr>
        <w:ind w:left="4896" w:hanging="360"/>
      </w:pPr>
      <w:rPr>
        <w:rFonts w:ascii="Wingdings" w:hAnsi="Wingdings" w:hint="default"/>
      </w:rPr>
    </w:lvl>
    <w:lvl w:ilvl="6" w:tplc="0C090001">
      <w:start w:val="1"/>
      <w:numFmt w:val="bullet"/>
      <w:lvlText w:val=""/>
      <w:lvlJc w:val="left"/>
      <w:pPr>
        <w:ind w:left="5616" w:hanging="360"/>
      </w:pPr>
      <w:rPr>
        <w:rFonts w:ascii="Symbol" w:hAnsi="Symbol" w:hint="default"/>
      </w:rPr>
    </w:lvl>
    <w:lvl w:ilvl="7" w:tplc="0C090003">
      <w:start w:val="1"/>
      <w:numFmt w:val="bullet"/>
      <w:lvlText w:val="o"/>
      <w:lvlJc w:val="left"/>
      <w:pPr>
        <w:ind w:left="6336" w:hanging="360"/>
      </w:pPr>
      <w:rPr>
        <w:rFonts w:ascii="Courier New" w:hAnsi="Courier New" w:cs="Courier New" w:hint="default"/>
      </w:rPr>
    </w:lvl>
    <w:lvl w:ilvl="8" w:tplc="0C090005">
      <w:start w:val="1"/>
      <w:numFmt w:val="bullet"/>
      <w:lvlText w:val=""/>
      <w:lvlJc w:val="left"/>
      <w:pPr>
        <w:ind w:left="7056" w:hanging="360"/>
      </w:pPr>
      <w:rPr>
        <w:rFonts w:ascii="Wingdings" w:hAnsi="Wingdings" w:hint="default"/>
      </w:rPr>
    </w:lvl>
  </w:abstractNum>
  <w:abstractNum w:abstractNumId="28" w15:restartNumberingAfterBreak="0">
    <w:nsid w:val="76864715"/>
    <w:multiLevelType w:val="hybridMultilevel"/>
    <w:tmpl w:val="64A4493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9" w15:restartNumberingAfterBreak="0">
    <w:nsid w:val="7A822B84"/>
    <w:multiLevelType w:val="hybridMultilevel"/>
    <w:tmpl w:val="5180F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077EAD"/>
    <w:multiLevelType w:val="hybridMultilevel"/>
    <w:tmpl w:val="2EA6EF3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1" w15:restartNumberingAfterBreak="0">
    <w:nsid w:val="7D5463ED"/>
    <w:multiLevelType w:val="hybridMultilevel"/>
    <w:tmpl w:val="ECCAA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3851187">
    <w:abstractNumId w:val="6"/>
  </w:num>
  <w:num w:numId="2" w16cid:durableId="220210923">
    <w:abstractNumId w:val="0"/>
  </w:num>
  <w:num w:numId="3" w16cid:durableId="1747341793">
    <w:abstractNumId w:val="26"/>
  </w:num>
  <w:num w:numId="4" w16cid:durableId="832332834">
    <w:abstractNumId w:val="24"/>
  </w:num>
  <w:num w:numId="5" w16cid:durableId="552471307">
    <w:abstractNumId w:val="21"/>
  </w:num>
  <w:num w:numId="6" w16cid:durableId="1488204843">
    <w:abstractNumId w:val="7"/>
  </w:num>
  <w:num w:numId="7" w16cid:durableId="1963149506">
    <w:abstractNumId w:val="27"/>
  </w:num>
  <w:num w:numId="8" w16cid:durableId="1834100773">
    <w:abstractNumId w:val="22"/>
  </w:num>
  <w:num w:numId="9" w16cid:durableId="154419547">
    <w:abstractNumId w:val="5"/>
  </w:num>
  <w:num w:numId="10" w16cid:durableId="1142501900">
    <w:abstractNumId w:val="10"/>
  </w:num>
  <w:num w:numId="11" w16cid:durableId="17873148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8963549">
    <w:abstractNumId w:val="17"/>
  </w:num>
  <w:num w:numId="13" w16cid:durableId="665207671">
    <w:abstractNumId w:val="28"/>
  </w:num>
  <w:num w:numId="14" w16cid:durableId="318264783">
    <w:abstractNumId w:val="18"/>
  </w:num>
  <w:num w:numId="15" w16cid:durableId="1230965282">
    <w:abstractNumId w:val="25"/>
  </w:num>
  <w:num w:numId="16" w16cid:durableId="763649636">
    <w:abstractNumId w:val="19"/>
  </w:num>
  <w:num w:numId="17" w16cid:durableId="1078208420">
    <w:abstractNumId w:val="29"/>
  </w:num>
  <w:num w:numId="18" w16cid:durableId="1293173346">
    <w:abstractNumId w:val="12"/>
  </w:num>
  <w:num w:numId="19" w16cid:durableId="885994939">
    <w:abstractNumId w:val="4"/>
  </w:num>
  <w:num w:numId="20" w16cid:durableId="2070496226">
    <w:abstractNumId w:val="31"/>
  </w:num>
  <w:num w:numId="21" w16cid:durableId="1177890889">
    <w:abstractNumId w:val="3"/>
  </w:num>
  <w:num w:numId="22" w16cid:durableId="747314151">
    <w:abstractNumId w:val="9"/>
  </w:num>
  <w:num w:numId="23" w16cid:durableId="1254819948">
    <w:abstractNumId w:val="14"/>
  </w:num>
  <w:num w:numId="24" w16cid:durableId="1802920361">
    <w:abstractNumId w:val="15"/>
  </w:num>
  <w:num w:numId="25" w16cid:durableId="1569346181">
    <w:abstractNumId w:val="1"/>
  </w:num>
  <w:num w:numId="26" w16cid:durableId="2074811328">
    <w:abstractNumId w:val="20"/>
  </w:num>
  <w:num w:numId="27" w16cid:durableId="1583373084">
    <w:abstractNumId w:val="2"/>
  </w:num>
  <w:num w:numId="28" w16cid:durableId="277298624">
    <w:abstractNumId w:val="16"/>
  </w:num>
  <w:num w:numId="29" w16cid:durableId="1924681142">
    <w:abstractNumId w:val="13"/>
  </w:num>
  <w:num w:numId="30" w16cid:durableId="638418344">
    <w:abstractNumId w:val="30"/>
  </w:num>
  <w:num w:numId="31" w16cid:durableId="2108229654">
    <w:abstractNumId w:val="11"/>
  </w:num>
  <w:num w:numId="32" w16cid:durableId="129532794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34"/>
    <w:rsid w:val="00000902"/>
    <w:rsid w:val="00000EDA"/>
    <w:rsid w:val="00003317"/>
    <w:rsid w:val="000038EC"/>
    <w:rsid w:val="0000413B"/>
    <w:rsid w:val="00005BEE"/>
    <w:rsid w:val="000107B5"/>
    <w:rsid w:val="0001144B"/>
    <w:rsid w:val="00012BDC"/>
    <w:rsid w:val="00014A74"/>
    <w:rsid w:val="00017BE2"/>
    <w:rsid w:val="00020C84"/>
    <w:rsid w:val="000255CF"/>
    <w:rsid w:val="00026D59"/>
    <w:rsid w:val="00035F5B"/>
    <w:rsid w:val="00037AEA"/>
    <w:rsid w:val="00042A65"/>
    <w:rsid w:val="000431B5"/>
    <w:rsid w:val="0004740E"/>
    <w:rsid w:val="000500C9"/>
    <w:rsid w:val="00051273"/>
    <w:rsid w:val="00051641"/>
    <w:rsid w:val="000518CD"/>
    <w:rsid w:val="0005769C"/>
    <w:rsid w:val="00061177"/>
    <w:rsid w:val="00061257"/>
    <w:rsid w:val="0006330F"/>
    <w:rsid w:val="00067407"/>
    <w:rsid w:val="00070A24"/>
    <w:rsid w:val="000753FB"/>
    <w:rsid w:val="000811D3"/>
    <w:rsid w:val="00081834"/>
    <w:rsid w:val="00086C2F"/>
    <w:rsid w:val="000922B8"/>
    <w:rsid w:val="00093E5E"/>
    <w:rsid w:val="00095E68"/>
    <w:rsid w:val="0009703C"/>
    <w:rsid w:val="000A07F1"/>
    <w:rsid w:val="000A15C0"/>
    <w:rsid w:val="000A333E"/>
    <w:rsid w:val="000A4BDC"/>
    <w:rsid w:val="000A68F6"/>
    <w:rsid w:val="000A7A7B"/>
    <w:rsid w:val="000B163F"/>
    <w:rsid w:val="000B21E3"/>
    <w:rsid w:val="000B48E8"/>
    <w:rsid w:val="000B7684"/>
    <w:rsid w:val="000B7DB0"/>
    <w:rsid w:val="000C5CF2"/>
    <w:rsid w:val="000C66C1"/>
    <w:rsid w:val="000D012E"/>
    <w:rsid w:val="000D1F3D"/>
    <w:rsid w:val="000D3DB0"/>
    <w:rsid w:val="000D462B"/>
    <w:rsid w:val="000D5B40"/>
    <w:rsid w:val="000D72AE"/>
    <w:rsid w:val="000E0095"/>
    <w:rsid w:val="000E14FF"/>
    <w:rsid w:val="000E1ACD"/>
    <w:rsid w:val="000E1C46"/>
    <w:rsid w:val="000E2CDD"/>
    <w:rsid w:val="000E603E"/>
    <w:rsid w:val="000E6E35"/>
    <w:rsid w:val="000F1BE6"/>
    <w:rsid w:val="000F1D72"/>
    <w:rsid w:val="000F570C"/>
    <w:rsid w:val="000F7550"/>
    <w:rsid w:val="000F75EB"/>
    <w:rsid w:val="001026C5"/>
    <w:rsid w:val="00105F7B"/>
    <w:rsid w:val="00107CCE"/>
    <w:rsid w:val="0011030C"/>
    <w:rsid w:val="00111244"/>
    <w:rsid w:val="001126DC"/>
    <w:rsid w:val="00112700"/>
    <w:rsid w:val="001135EC"/>
    <w:rsid w:val="00113904"/>
    <w:rsid w:val="00113ABD"/>
    <w:rsid w:val="00116858"/>
    <w:rsid w:val="00117243"/>
    <w:rsid w:val="00121230"/>
    <w:rsid w:val="00122C20"/>
    <w:rsid w:val="00124ADE"/>
    <w:rsid w:val="0013017E"/>
    <w:rsid w:val="00130665"/>
    <w:rsid w:val="00135B07"/>
    <w:rsid w:val="00135BCC"/>
    <w:rsid w:val="001369A0"/>
    <w:rsid w:val="0013733A"/>
    <w:rsid w:val="0013754D"/>
    <w:rsid w:val="00140D56"/>
    <w:rsid w:val="00143FBE"/>
    <w:rsid w:val="00144887"/>
    <w:rsid w:val="001462AD"/>
    <w:rsid w:val="00151EE5"/>
    <w:rsid w:val="00154ABC"/>
    <w:rsid w:val="00155EB4"/>
    <w:rsid w:val="00162898"/>
    <w:rsid w:val="00163CDB"/>
    <w:rsid w:val="00164B81"/>
    <w:rsid w:val="001673CB"/>
    <w:rsid w:val="00171FB6"/>
    <w:rsid w:val="00172321"/>
    <w:rsid w:val="00172FC6"/>
    <w:rsid w:val="00176C51"/>
    <w:rsid w:val="00180275"/>
    <w:rsid w:val="0018651A"/>
    <w:rsid w:val="00186B7C"/>
    <w:rsid w:val="001879BB"/>
    <w:rsid w:val="00190099"/>
    <w:rsid w:val="00195D4F"/>
    <w:rsid w:val="0019603F"/>
    <w:rsid w:val="00197060"/>
    <w:rsid w:val="001A031C"/>
    <w:rsid w:val="001A0966"/>
    <w:rsid w:val="001A1A17"/>
    <w:rsid w:val="001A2084"/>
    <w:rsid w:val="001A25CD"/>
    <w:rsid w:val="001A318F"/>
    <w:rsid w:val="001A4760"/>
    <w:rsid w:val="001A7276"/>
    <w:rsid w:val="001A76EA"/>
    <w:rsid w:val="001B0F56"/>
    <w:rsid w:val="001B1D7C"/>
    <w:rsid w:val="001B4B21"/>
    <w:rsid w:val="001B4F38"/>
    <w:rsid w:val="001B4F7D"/>
    <w:rsid w:val="001B7906"/>
    <w:rsid w:val="001C1F3C"/>
    <w:rsid w:val="001D04CD"/>
    <w:rsid w:val="001D4770"/>
    <w:rsid w:val="001D48A9"/>
    <w:rsid w:val="001D5674"/>
    <w:rsid w:val="001D6078"/>
    <w:rsid w:val="001E008A"/>
    <w:rsid w:val="001E045F"/>
    <w:rsid w:val="001E38AC"/>
    <w:rsid w:val="001E54D5"/>
    <w:rsid w:val="001E6D92"/>
    <w:rsid w:val="001F102A"/>
    <w:rsid w:val="001F15FD"/>
    <w:rsid w:val="00201400"/>
    <w:rsid w:val="00201A3C"/>
    <w:rsid w:val="00204035"/>
    <w:rsid w:val="002101FB"/>
    <w:rsid w:val="0021724B"/>
    <w:rsid w:val="002173B5"/>
    <w:rsid w:val="002210F5"/>
    <w:rsid w:val="00232B45"/>
    <w:rsid w:val="00233CC1"/>
    <w:rsid w:val="00236052"/>
    <w:rsid w:val="00236215"/>
    <w:rsid w:val="00236A52"/>
    <w:rsid w:val="00237621"/>
    <w:rsid w:val="00240CF5"/>
    <w:rsid w:val="0024318B"/>
    <w:rsid w:val="00243AD2"/>
    <w:rsid w:val="00250B26"/>
    <w:rsid w:val="002527DE"/>
    <w:rsid w:val="00255055"/>
    <w:rsid w:val="002658E9"/>
    <w:rsid w:val="00265D8E"/>
    <w:rsid w:val="002722C5"/>
    <w:rsid w:val="002742A9"/>
    <w:rsid w:val="00276A4D"/>
    <w:rsid w:val="00276B82"/>
    <w:rsid w:val="00276C3A"/>
    <w:rsid w:val="002776D9"/>
    <w:rsid w:val="002801C3"/>
    <w:rsid w:val="0028214F"/>
    <w:rsid w:val="00282DC7"/>
    <w:rsid w:val="00283182"/>
    <w:rsid w:val="00283792"/>
    <w:rsid w:val="002837DE"/>
    <w:rsid w:val="0028457E"/>
    <w:rsid w:val="00294E1D"/>
    <w:rsid w:val="00295020"/>
    <w:rsid w:val="0029642D"/>
    <w:rsid w:val="002965ED"/>
    <w:rsid w:val="00297B0A"/>
    <w:rsid w:val="002A18B5"/>
    <w:rsid w:val="002A2684"/>
    <w:rsid w:val="002A323A"/>
    <w:rsid w:val="002A5F96"/>
    <w:rsid w:val="002A71CB"/>
    <w:rsid w:val="002A7B89"/>
    <w:rsid w:val="002B1333"/>
    <w:rsid w:val="002B2133"/>
    <w:rsid w:val="002B38ED"/>
    <w:rsid w:val="002B464F"/>
    <w:rsid w:val="002B4DBB"/>
    <w:rsid w:val="002B64FD"/>
    <w:rsid w:val="002B71BD"/>
    <w:rsid w:val="002B7C8A"/>
    <w:rsid w:val="002C00FA"/>
    <w:rsid w:val="002C036D"/>
    <w:rsid w:val="002C113B"/>
    <w:rsid w:val="002C1390"/>
    <w:rsid w:val="002C287C"/>
    <w:rsid w:val="002C47E4"/>
    <w:rsid w:val="002D06A2"/>
    <w:rsid w:val="002D3E92"/>
    <w:rsid w:val="002D65C2"/>
    <w:rsid w:val="002D786E"/>
    <w:rsid w:val="002E1B07"/>
    <w:rsid w:val="002E338F"/>
    <w:rsid w:val="002E6249"/>
    <w:rsid w:val="002F1650"/>
    <w:rsid w:val="002F1BA7"/>
    <w:rsid w:val="002F1D50"/>
    <w:rsid w:val="002F2E5D"/>
    <w:rsid w:val="003046EA"/>
    <w:rsid w:val="00304C99"/>
    <w:rsid w:val="003060A2"/>
    <w:rsid w:val="00310550"/>
    <w:rsid w:val="00311034"/>
    <w:rsid w:val="00312378"/>
    <w:rsid w:val="003142B1"/>
    <w:rsid w:val="003216FF"/>
    <w:rsid w:val="00322556"/>
    <w:rsid w:val="003246D3"/>
    <w:rsid w:val="00324713"/>
    <w:rsid w:val="00324ACA"/>
    <w:rsid w:val="00327550"/>
    <w:rsid w:val="00332745"/>
    <w:rsid w:val="00332BAA"/>
    <w:rsid w:val="00332C37"/>
    <w:rsid w:val="00342FF6"/>
    <w:rsid w:val="00343BAC"/>
    <w:rsid w:val="00344C4B"/>
    <w:rsid w:val="0034534F"/>
    <w:rsid w:val="00350760"/>
    <w:rsid w:val="00350F84"/>
    <w:rsid w:val="00354741"/>
    <w:rsid w:val="003614C9"/>
    <w:rsid w:val="00362357"/>
    <w:rsid w:val="0036644F"/>
    <w:rsid w:val="00367CA9"/>
    <w:rsid w:val="003704CF"/>
    <w:rsid w:val="003714A4"/>
    <w:rsid w:val="00371FA2"/>
    <w:rsid w:val="00373F06"/>
    <w:rsid w:val="00375B44"/>
    <w:rsid w:val="0037650B"/>
    <w:rsid w:val="003805B9"/>
    <w:rsid w:val="00380C6D"/>
    <w:rsid w:val="00380E5A"/>
    <w:rsid w:val="00382311"/>
    <w:rsid w:val="00383221"/>
    <w:rsid w:val="00397F61"/>
    <w:rsid w:val="003A665B"/>
    <w:rsid w:val="003B1F62"/>
    <w:rsid w:val="003B78D9"/>
    <w:rsid w:val="003C047B"/>
    <w:rsid w:val="003C0E12"/>
    <w:rsid w:val="003C2429"/>
    <w:rsid w:val="003C26C1"/>
    <w:rsid w:val="003C39BA"/>
    <w:rsid w:val="003C48DC"/>
    <w:rsid w:val="003D292A"/>
    <w:rsid w:val="003D2AFF"/>
    <w:rsid w:val="003D2E00"/>
    <w:rsid w:val="003D30C4"/>
    <w:rsid w:val="003D3F71"/>
    <w:rsid w:val="003D4273"/>
    <w:rsid w:val="003D58C8"/>
    <w:rsid w:val="003D5DBB"/>
    <w:rsid w:val="003E2FBD"/>
    <w:rsid w:val="003E3D2F"/>
    <w:rsid w:val="003E43DA"/>
    <w:rsid w:val="003E67F8"/>
    <w:rsid w:val="003E6955"/>
    <w:rsid w:val="003E6CB2"/>
    <w:rsid w:val="003E6F0D"/>
    <w:rsid w:val="003E7999"/>
    <w:rsid w:val="003F0C70"/>
    <w:rsid w:val="003F23DB"/>
    <w:rsid w:val="003F50B8"/>
    <w:rsid w:val="003F53FE"/>
    <w:rsid w:val="003F5D9D"/>
    <w:rsid w:val="00400FE4"/>
    <w:rsid w:val="004022AB"/>
    <w:rsid w:val="00403912"/>
    <w:rsid w:val="00407B49"/>
    <w:rsid w:val="00410878"/>
    <w:rsid w:val="00413A8C"/>
    <w:rsid w:val="004157A1"/>
    <w:rsid w:val="00417B36"/>
    <w:rsid w:val="0042082B"/>
    <w:rsid w:val="00420CCE"/>
    <w:rsid w:val="004307B9"/>
    <w:rsid w:val="0043394A"/>
    <w:rsid w:val="004357BE"/>
    <w:rsid w:val="004365CD"/>
    <w:rsid w:val="00440F31"/>
    <w:rsid w:val="00443FB4"/>
    <w:rsid w:val="004455E4"/>
    <w:rsid w:val="00450D3C"/>
    <w:rsid w:val="0045196B"/>
    <w:rsid w:val="0045391D"/>
    <w:rsid w:val="00457B65"/>
    <w:rsid w:val="00474B7D"/>
    <w:rsid w:val="004758F6"/>
    <w:rsid w:val="00476B76"/>
    <w:rsid w:val="00480243"/>
    <w:rsid w:val="004805DA"/>
    <w:rsid w:val="004810B6"/>
    <w:rsid w:val="00481CEC"/>
    <w:rsid w:val="0048235E"/>
    <w:rsid w:val="004825CA"/>
    <w:rsid w:val="004849A5"/>
    <w:rsid w:val="004856E6"/>
    <w:rsid w:val="00487A61"/>
    <w:rsid w:val="004904AD"/>
    <w:rsid w:val="0049071F"/>
    <w:rsid w:val="00493266"/>
    <w:rsid w:val="0049532A"/>
    <w:rsid w:val="0049595B"/>
    <w:rsid w:val="00496AB5"/>
    <w:rsid w:val="004A002C"/>
    <w:rsid w:val="004A0E0F"/>
    <w:rsid w:val="004A2771"/>
    <w:rsid w:val="004A3213"/>
    <w:rsid w:val="004A4982"/>
    <w:rsid w:val="004A7FB0"/>
    <w:rsid w:val="004B1682"/>
    <w:rsid w:val="004B362F"/>
    <w:rsid w:val="004B3B4C"/>
    <w:rsid w:val="004B54D2"/>
    <w:rsid w:val="004B68BA"/>
    <w:rsid w:val="004B7026"/>
    <w:rsid w:val="004B7AA6"/>
    <w:rsid w:val="004C142F"/>
    <w:rsid w:val="004C1566"/>
    <w:rsid w:val="004C3C61"/>
    <w:rsid w:val="004C43D5"/>
    <w:rsid w:val="004C6C3A"/>
    <w:rsid w:val="004C7643"/>
    <w:rsid w:val="004C7DD5"/>
    <w:rsid w:val="004D02D2"/>
    <w:rsid w:val="004D5727"/>
    <w:rsid w:val="004D5B18"/>
    <w:rsid w:val="004D5F16"/>
    <w:rsid w:val="004D6C21"/>
    <w:rsid w:val="004D7FED"/>
    <w:rsid w:val="004E0ADA"/>
    <w:rsid w:val="004E147E"/>
    <w:rsid w:val="004E4EE5"/>
    <w:rsid w:val="004E5340"/>
    <w:rsid w:val="004F51B3"/>
    <w:rsid w:val="004F7DEF"/>
    <w:rsid w:val="00500FFB"/>
    <w:rsid w:val="00503D96"/>
    <w:rsid w:val="0051371D"/>
    <w:rsid w:val="00517A01"/>
    <w:rsid w:val="0052032E"/>
    <w:rsid w:val="00520C09"/>
    <w:rsid w:val="00521926"/>
    <w:rsid w:val="005243FC"/>
    <w:rsid w:val="00524C17"/>
    <w:rsid w:val="00526993"/>
    <w:rsid w:val="00527D9A"/>
    <w:rsid w:val="00530668"/>
    <w:rsid w:val="0053099B"/>
    <w:rsid w:val="00531BF0"/>
    <w:rsid w:val="00532852"/>
    <w:rsid w:val="005336B9"/>
    <w:rsid w:val="00540A1D"/>
    <w:rsid w:val="005417DA"/>
    <w:rsid w:val="00542F40"/>
    <w:rsid w:val="00545A4D"/>
    <w:rsid w:val="00545E36"/>
    <w:rsid w:val="00547CD2"/>
    <w:rsid w:val="00550874"/>
    <w:rsid w:val="005514D3"/>
    <w:rsid w:val="005549F8"/>
    <w:rsid w:val="00554B5C"/>
    <w:rsid w:val="00555786"/>
    <w:rsid w:val="00555B54"/>
    <w:rsid w:val="00556AF0"/>
    <w:rsid w:val="005600E3"/>
    <w:rsid w:val="00560D51"/>
    <w:rsid w:val="00560DE6"/>
    <w:rsid w:val="0056230C"/>
    <w:rsid w:val="00562918"/>
    <w:rsid w:val="00563C94"/>
    <w:rsid w:val="00563FA0"/>
    <w:rsid w:val="00564643"/>
    <w:rsid w:val="005660EB"/>
    <w:rsid w:val="00567FD0"/>
    <w:rsid w:val="00570768"/>
    <w:rsid w:val="00572279"/>
    <w:rsid w:val="00575609"/>
    <w:rsid w:val="005766B7"/>
    <w:rsid w:val="00576903"/>
    <w:rsid w:val="00577262"/>
    <w:rsid w:val="00581BF8"/>
    <w:rsid w:val="00581DE3"/>
    <w:rsid w:val="00582844"/>
    <w:rsid w:val="005848E7"/>
    <w:rsid w:val="0058508E"/>
    <w:rsid w:val="005854FE"/>
    <w:rsid w:val="005867D2"/>
    <w:rsid w:val="00590E4C"/>
    <w:rsid w:val="0059409C"/>
    <w:rsid w:val="005942E7"/>
    <w:rsid w:val="005A218B"/>
    <w:rsid w:val="005A7ED3"/>
    <w:rsid w:val="005C0F17"/>
    <w:rsid w:val="005C1404"/>
    <w:rsid w:val="005C447D"/>
    <w:rsid w:val="005C7892"/>
    <w:rsid w:val="005C7FF4"/>
    <w:rsid w:val="005D0BDB"/>
    <w:rsid w:val="005D1D98"/>
    <w:rsid w:val="005D5581"/>
    <w:rsid w:val="005D5C40"/>
    <w:rsid w:val="005D65F3"/>
    <w:rsid w:val="005E1E11"/>
    <w:rsid w:val="005E26C3"/>
    <w:rsid w:val="005E27DF"/>
    <w:rsid w:val="005F1DE6"/>
    <w:rsid w:val="005F4371"/>
    <w:rsid w:val="005F51AA"/>
    <w:rsid w:val="005F5CE3"/>
    <w:rsid w:val="005F6E0B"/>
    <w:rsid w:val="006013A1"/>
    <w:rsid w:val="00601E41"/>
    <w:rsid w:val="00605F16"/>
    <w:rsid w:val="00606B79"/>
    <w:rsid w:val="00607334"/>
    <w:rsid w:val="00607E56"/>
    <w:rsid w:val="00610C22"/>
    <w:rsid w:val="0061167D"/>
    <w:rsid w:val="00611C18"/>
    <w:rsid w:val="00614B08"/>
    <w:rsid w:val="00627DF0"/>
    <w:rsid w:val="00630E40"/>
    <w:rsid w:val="006336F9"/>
    <w:rsid w:val="0063404B"/>
    <w:rsid w:val="0063650D"/>
    <w:rsid w:val="00640E6D"/>
    <w:rsid w:val="00641921"/>
    <w:rsid w:val="00646124"/>
    <w:rsid w:val="00646D53"/>
    <w:rsid w:val="0065077F"/>
    <w:rsid w:val="00652D42"/>
    <w:rsid w:val="00653DFD"/>
    <w:rsid w:val="00662C9A"/>
    <w:rsid w:val="00664588"/>
    <w:rsid w:val="006649B1"/>
    <w:rsid w:val="00665629"/>
    <w:rsid w:val="00665D06"/>
    <w:rsid w:val="00666A64"/>
    <w:rsid w:val="00670D14"/>
    <w:rsid w:val="00670F92"/>
    <w:rsid w:val="00673B57"/>
    <w:rsid w:val="006758C6"/>
    <w:rsid w:val="00676DB8"/>
    <w:rsid w:val="006777EB"/>
    <w:rsid w:val="00677DB8"/>
    <w:rsid w:val="006A284E"/>
    <w:rsid w:val="006A28A6"/>
    <w:rsid w:val="006A2BBE"/>
    <w:rsid w:val="006A473E"/>
    <w:rsid w:val="006A52EC"/>
    <w:rsid w:val="006A557C"/>
    <w:rsid w:val="006A76A5"/>
    <w:rsid w:val="006A7916"/>
    <w:rsid w:val="006B1A68"/>
    <w:rsid w:val="006B2C1B"/>
    <w:rsid w:val="006B37F0"/>
    <w:rsid w:val="006B3E11"/>
    <w:rsid w:val="006B57E8"/>
    <w:rsid w:val="006B5B77"/>
    <w:rsid w:val="006B5E91"/>
    <w:rsid w:val="006B62FA"/>
    <w:rsid w:val="006C0E1D"/>
    <w:rsid w:val="006C13D9"/>
    <w:rsid w:val="006C1D81"/>
    <w:rsid w:val="006C2C4C"/>
    <w:rsid w:val="006C3770"/>
    <w:rsid w:val="006C45DC"/>
    <w:rsid w:val="006C5252"/>
    <w:rsid w:val="006C5503"/>
    <w:rsid w:val="006D340E"/>
    <w:rsid w:val="006D7AD8"/>
    <w:rsid w:val="006E0164"/>
    <w:rsid w:val="006E525E"/>
    <w:rsid w:val="006F028B"/>
    <w:rsid w:val="006F0D64"/>
    <w:rsid w:val="006F3AF6"/>
    <w:rsid w:val="006F3BEF"/>
    <w:rsid w:val="006F3F2A"/>
    <w:rsid w:val="006F6F8B"/>
    <w:rsid w:val="0070386A"/>
    <w:rsid w:val="00704B37"/>
    <w:rsid w:val="0070578D"/>
    <w:rsid w:val="0070727B"/>
    <w:rsid w:val="00712B63"/>
    <w:rsid w:val="00712F2D"/>
    <w:rsid w:val="00713DCB"/>
    <w:rsid w:val="00716410"/>
    <w:rsid w:val="00717D8A"/>
    <w:rsid w:val="00722A14"/>
    <w:rsid w:val="0072381A"/>
    <w:rsid w:val="00727D88"/>
    <w:rsid w:val="00734C72"/>
    <w:rsid w:val="00735D94"/>
    <w:rsid w:val="00736ADC"/>
    <w:rsid w:val="007433B2"/>
    <w:rsid w:val="007434C3"/>
    <w:rsid w:val="007447A8"/>
    <w:rsid w:val="007504C2"/>
    <w:rsid w:val="00750D23"/>
    <w:rsid w:val="00750F1F"/>
    <w:rsid w:val="00761029"/>
    <w:rsid w:val="00762714"/>
    <w:rsid w:val="00763A30"/>
    <w:rsid w:val="0076547F"/>
    <w:rsid w:val="00766BF0"/>
    <w:rsid w:val="00770A0E"/>
    <w:rsid w:val="00771ED2"/>
    <w:rsid w:val="00772AC6"/>
    <w:rsid w:val="00772F3E"/>
    <w:rsid w:val="007730B1"/>
    <w:rsid w:val="0077521E"/>
    <w:rsid w:val="00777922"/>
    <w:rsid w:val="00782688"/>
    <w:rsid w:val="007865E6"/>
    <w:rsid w:val="00790B25"/>
    <w:rsid w:val="00794C39"/>
    <w:rsid w:val="007A2B3A"/>
    <w:rsid w:val="007A30EF"/>
    <w:rsid w:val="007A425F"/>
    <w:rsid w:val="007A59B7"/>
    <w:rsid w:val="007B02AF"/>
    <w:rsid w:val="007B0D0F"/>
    <w:rsid w:val="007C1F06"/>
    <w:rsid w:val="007C33A2"/>
    <w:rsid w:val="007C7DEF"/>
    <w:rsid w:val="007D0AD9"/>
    <w:rsid w:val="007D0DF7"/>
    <w:rsid w:val="007D1921"/>
    <w:rsid w:val="007D3404"/>
    <w:rsid w:val="007D3C0A"/>
    <w:rsid w:val="007D52CA"/>
    <w:rsid w:val="007E2B28"/>
    <w:rsid w:val="007E6C4F"/>
    <w:rsid w:val="007E6D61"/>
    <w:rsid w:val="007F056F"/>
    <w:rsid w:val="007F143A"/>
    <w:rsid w:val="007F7623"/>
    <w:rsid w:val="0080047E"/>
    <w:rsid w:val="00801402"/>
    <w:rsid w:val="00801A80"/>
    <w:rsid w:val="0080232B"/>
    <w:rsid w:val="00802C5D"/>
    <w:rsid w:val="008040FA"/>
    <w:rsid w:val="00806767"/>
    <w:rsid w:val="00806B2A"/>
    <w:rsid w:val="008071C6"/>
    <w:rsid w:val="008111B6"/>
    <w:rsid w:val="008112A5"/>
    <w:rsid w:val="00812A12"/>
    <w:rsid w:val="00813EC9"/>
    <w:rsid w:val="00820218"/>
    <w:rsid w:val="008204BB"/>
    <w:rsid w:val="00821804"/>
    <w:rsid w:val="00822684"/>
    <w:rsid w:val="008244B3"/>
    <w:rsid w:val="008252F4"/>
    <w:rsid w:val="008258D9"/>
    <w:rsid w:val="00826118"/>
    <w:rsid w:val="00826C14"/>
    <w:rsid w:val="00834DDB"/>
    <w:rsid w:val="00835520"/>
    <w:rsid w:val="00843BAD"/>
    <w:rsid w:val="00851AEF"/>
    <w:rsid w:val="00851F12"/>
    <w:rsid w:val="00853CBA"/>
    <w:rsid w:val="00857F9F"/>
    <w:rsid w:val="0086428B"/>
    <w:rsid w:val="00865C9D"/>
    <w:rsid w:val="00866FC8"/>
    <w:rsid w:val="008671A6"/>
    <w:rsid w:val="00871141"/>
    <w:rsid w:val="00872E6F"/>
    <w:rsid w:val="008734C1"/>
    <w:rsid w:val="008752D2"/>
    <w:rsid w:val="00876DE4"/>
    <w:rsid w:val="00876FE8"/>
    <w:rsid w:val="008829BA"/>
    <w:rsid w:val="008868B3"/>
    <w:rsid w:val="00886F42"/>
    <w:rsid w:val="0089251A"/>
    <w:rsid w:val="0089407B"/>
    <w:rsid w:val="008A1A97"/>
    <w:rsid w:val="008A20FC"/>
    <w:rsid w:val="008A3D06"/>
    <w:rsid w:val="008A4041"/>
    <w:rsid w:val="008A561D"/>
    <w:rsid w:val="008B022F"/>
    <w:rsid w:val="008B17B9"/>
    <w:rsid w:val="008B4C6A"/>
    <w:rsid w:val="008C14C2"/>
    <w:rsid w:val="008C1D63"/>
    <w:rsid w:val="008C312F"/>
    <w:rsid w:val="008C4AAC"/>
    <w:rsid w:val="008C7416"/>
    <w:rsid w:val="008D4635"/>
    <w:rsid w:val="008D50F5"/>
    <w:rsid w:val="008E1FCC"/>
    <w:rsid w:val="008E2EFC"/>
    <w:rsid w:val="008E5B0B"/>
    <w:rsid w:val="008E5EC7"/>
    <w:rsid w:val="008E72B9"/>
    <w:rsid w:val="008F0015"/>
    <w:rsid w:val="008F47A1"/>
    <w:rsid w:val="008F5B21"/>
    <w:rsid w:val="008F6927"/>
    <w:rsid w:val="008F6ED9"/>
    <w:rsid w:val="00902952"/>
    <w:rsid w:val="00904B6E"/>
    <w:rsid w:val="00907CE0"/>
    <w:rsid w:val="00911226"/>
    <w:rsid w:val="009119C2"/>
    <w:rsid w:val="00911EF1"/>
    <w:rsid w:val="00916D9A"/>
    <w:rsid w:val="00917954"/>
    <w:rsid w:val="009207AB"/>
    <w:rsid w:val="0092109A"/>
    <w:rsid w:val="0092136D"/>
    <w:rsid w:val="00924BAB"/>
    <w:rsid w:val="00931DA8"/>
    <w:rsid w:val="0093229E"/>
    <w:rsid w:val="00932B90"/>
    <w:rsid w:val="00934AEE"/>
    <w:rsid w:val="00935F26"/>
    <w:rsid w:val="00940866"/>
    <w:rsid w:val="00943BDA"/>
    <w:rsid w:val="00943DA8"/>
    <w:rsid w:val="009448DE"/>
    <w:rsid w:val="00946670"/>
    <w:rsid w:val="00947281"/>
    <w:rsid w:val="009474D4"/>
    <w:rsid w:val="009528A3"/>
    <w:rsid w:val="009550A5"/>
    <w:rsid w:val="00955F6C"/>
    <w:rsid w:val="009569E6"/>
    <w:rsid w:val="00956E18"/>
    <w:rsid w:val="009605AD"/>
    <w:rsid w:val="00963E45"/>
    <w:rsid w:val="0096470A"/>
    <w:rsid w:val="00964D4A"/>
    <w:rsid w:val="00965B32"/>
    <w:rsid w:val="009701A2"/>
    <w:rsid w:val="00975737"/>
    <w:rsid w:val="0097649D"/>
    <w:rsid w:val="00977153"/>
    <w:rsid w:val="009806E2"/>
    <w:rsid w:val="00980D23"/>
    <w:rsid w:val="00984798"/>
    <w:rsid w:val="00986694"/>
    <w:rsid w:val="00986A35"/>
    <w:rsid w:val="00990A55"/>
    <w:rsid w:val="00994801"/>
    <w:rsid w:val="00995BA5"/>
    <w:rsid w:val="009962D7"/>
    <w:rsid w:val="00997CBB"/>
    <w:rsid w:val="009A0146"/>
    <w:rsid w:val="009A09ED"/>
    <w:rsid w:val="009A166D"/>
    <w:rsid w:val="009A43D1"/>
    <w:rsid w:val="009A50FD"/>
    <w:rsid w:val="009A5C96"/>
    <w:rsid w:val="009B04F4"/>
    <w:rsid w:val="009B129F"/>
    <w:rsid w:val="009B12D6"/>
    <w:rsid w:val="009B1F4C"/>
    <w:rsid w:val="009B3916"/>
    <w:rsid w:val="009B6B1F"/>
    <w:rsid w:val="009C0D9C"/>
    <w:rsid w:val="009C0DAA"/>
    <w:rsid w:val="009C1D34"/>
    <w:rsid w:val="009C3386"/>
    <w:rsid w:val="009C3B28"/>
    <w:rsid w:val="009C7A29"/>
    <w:rsid w:val="009C7D59"/>
    <w:rsid w:val="009D218B"/>
    <w:rsid w:val="009D3FFC"/>
    <w:rsid w:val="009D4C7E"/>
    <w:rsid w:val="009E11C1"/>
    <w:rsid w:val="009E3AF8"/>
    <w:rsid w:val="009E4B90"/>
    <w:rsid w:val="009E5C13"/>
    <w:rsid w:val="009E686D"/>
    <w:rsid w:val="009F4EAD"/>
    <w:rsid w:val="009F555F"/>
    <w:rsid w:val="009F5C40"/>
    <w:rsid w:val="009F6B4F"/>
    <w:rsid w:val="009F7968"/>
    <w:rsid w:val="00A02DCD"/>
    <w:rsid w:val="00A05F3E"/>
    <w:rsid w:val="00A0667F"/>
    <w:rsid w:val="00A07CC9"/>
    <w:rsid w:val="00A126B2"/>
    <w:rsid w:val="00A12BED"/>
    <w:rsid w:val="00A13D63"/>
    <w:rsid w:val="00A140A2"/>
    <w:rsid w:val="00A17238"/>
    <w:rsid w:val="00A22810"/>
    <w:rsid w:val="00A22D8E"/>
    <w:rsid w:val="00A23410"/>
    <w:rsid w:val="00A23469"/>
    <w:rsid w:val="00A23812"/>
    <w:rsid w:val="00A2454F"/>
    <w:rsid w:val="00A33A6B"/>
    <w:rsid w:val="00A33D4B"/>
    <w:rsid w:val="00A342BA"/>
    <w:rsid w:val="00A350F1"/>
    <w:rsid w:val="00A36697"/>
    <w:rsid w:val="00A43D30"/>
    <w:rsid w:val="00A45FF0"/>
    <w:rsid w:val="00A47128"/>
    <w:rsid w:val="00A513A5"/>
    <w:rsid w:val="00A61CA1"/>
    <w:rsid w:val="00A6596C"/>
    <w:rsid w:val="00A70C0D"/>
    <w:rsid w:val="00A731AD"/>
    <w:rsid w:val="00A81C49"/>
    <w:rsid w:val="00A82AFA"/>
    <w:rsid w:val="00A83189"/>
    <w:rsid w:val="00A8341D"/>
    <w:rsid w:val="00A847B0"/>
    <w:rsid w:val="00A849D8"/>
    <w:rsid w:val="00A87026"/>
    <w:rsid w:val="00A8758C"/>
    <w:rsid w:val="00A96220"/>
    <w:rsid w:val="00AA2564"/>
    <w:rsid w:val="00AA3E0D"/>
    <w:rsid w:val="00AA5048"/>
    <w:rsid w:val="00AA6FEC"/>
    <w:rsid w:val="00AA704E"/>
    <w:rsid w:val="00AA7249"/>
    <w:rsid w:val="00AB000D"/>
    <w:rsid w:val="00AC02BF"/>
    <w:rsid w:val="00AC1273"/>
    <w:rsid w:val="00AC1F0B"/>
    <w:rsid w:val="00AC2488"/>
    <w:rsid w:val="00AC24B2"/>
    <w:rsid w:val="00AC25F5"/>
    <w:rsid w:val="00AD0A42"/>
    <w:rsid w:val="00AD58E0"/>
    <w:rsid w:val="00AD6BC8"/>
    <w:rsid w:val="00AD7AD1"/>
    <w:rsid w:val="00AE3D67"/>
    <w:rsid w:val="00AE4A13"/>
    <w:rsid w:val="00AE6B02"/>
    <w:rsid w:val="00AE7EBE"/>
    <w:rsid w:val="00AF2B0D"/>
    <w:rsid w:val="00B00B61"/>
    <w:rsid w:val="00B049C9"/>
    <w:rsid w:val="00B063ED"/>
    <w:rsid w:val="00B06FCE"/>
    <w:rsid w:val="00B14D8F"/>
    <w:rsid w:val="00B230B0"/>
    <w:rsid w:val="00B23C7B"/>
    <w:rsid w:val="00B248AF"/>
    <w:rsid w:val="00B27157"/>
    <w:rsid w:val="00B3284D"/>
    <w:rsid w:val="00B343BA"/>
    <w:rsid w:val="00B3656E"/>
    <w:rsid w:val="00B40D09"/>
    <w:rsid w:val="00B421E4"/>
    <w:rsid w:val="00B449DF"/>
    <w:rsid w:val="00B452D4"/>
    <w:rsid w:val="00B45BD2"/>
    <w:rsid w:val="00B468E6"/>
    <w:rsid w:val="00B56369"/>
    <w:rsid w:val="00B563F2"/>
    <w:rsid w:val="00B56F13"/>
    <w:rsid w:val="00B57242"/>
    <w:rsid w:val="00B67FDA"/>
    <w:rsid w:val="00B727D3"/>
    <w:rsid w:val="00B74782"/>
    <w:rsid w:val="00B77607"/>
    <w:rsid w:val="00B81A0C"/>
    <w:rsid w:val="00B84C88"/>
    <w:rsid w:val="00B860B7"/>
    <w:rsid w:val="00B962A1"/>
    <w:rsid w:val="00B97BB4"/>
    <w:rsid w:val="00BA0520"/>
    <w:rsid w:val="00BA1BA7"/>
    <w:rsid w:val="00BA2A8B"/>
    <w:rsid w:val="00BA4913"/>
    <w:rsid w:val="00BA6E25"/>
    <w:rsid w:val="00BB1115"/>
    <w:rsid w:val="00BB3C56"/>
    <w:rsid w:val="00BB4C56"/>
    <w:rsid w:val="00BB5140"/>
    <w:rsid w:val="00BB54A7"/>
    <w:rsid w:val="00BB5B8C"/>
    <w:rsid w:val="00BC502C"/>
    <w:rsid w:val="00BC510B"/>
    <w:rsid w:val="00BD0283"/>
    <w:rsid w:val="00BD3EE9"/>
    <w:rsid w:val="00BD60C8"/>
    <w:rsid w:val="00BE6336"/>
    <w:rsid w:val="00BE67DC"/>
    <w:rsid w:val="00BE70B6"/>
    <w:rsid w:val="00BE75D3"/>
    <w:rsid w:val="00BF012A"/>
    <w:rsid w:val="00BF0FC8"/>
    <w:rsid w:val="00BF254E"/>
    <w:rsid w:val="00BF4E9F"/>
    <w:rsid w:val="00BF5E4B"/>
    <w:rsid w:val="00C00C2E"/>
    <w:rsid w:val="00C027ED"/>
    <w:rsid w:val="00C02D49"/>
    <w:rsid w:val="00C12F79"/>
    <w:rsid w:val="00C13B57"/>
    <w:rsid w:val="00C15787"/>
    <w:rsid w:val="00C20FEE"/>
    <w:rsid w:val="00C215A2"/>
    <w:rsid w:val="00C24CA2"/>
    <w:rsid w:val="00C2535A"/>
    <w:rsid w:val="00C25B19"/>
    <w:rsid w:val="00C27C8E"/>
    <w:rsid w:val="00C306BD"/>
    <w:rsid w:val="00C31479"/>
    <w:rsid w:val="00C344B7"/>
    <w:rsid w:val="00C34F3D"/>
    <w:rsid w:val="00C36018"/>
    <w:rsid w:val="00C4076E"/>
    <w:rsid w:val="00C43078"/>
    <w:rsid w:val="00C43EFF"/>
    <w:rsid w:val="00C50697"/>
    <w:rsid w:val="00C52C69"/>
    <w:rsid w:val="00C53981"/>
    <w:rsid w:val="00C6077F"/>
    <w:rsid w:val="00C618C6"/>
    <w:rsid w:val="00C638A1"/>
    <w:rsid w:val="00C643A1"/>
    <w:rsid w:val="00C702B6"/>
    <w:rsid w:val="00C71D91"/>
    <w:rsid w:val="00C72AEB"/>
    <w:rsid w:val="00C811E7"/>
    <w:rsid w:val="00C84EFC"/>
    <w:rsid w:val="00C861CE"/>
    <w:rsid w:val="00C86633"/>
    <w:rsid w:val="00C86CEF"/>
    <w:rsid w:val="00C87600"/>
    <w:rsid w:val="00C90401"/>
    <w:rsid w:val="00C91416"/>
    <w:rsid w:val="00C93756"/>
    <w:rsid w:val="00C959DC"/>
    <w:rsid w:val="00CA3189"/>
    <w:rsid w:val="00CA4A10"/>
    <w:rsid w:val="00CA5D44"/>
    <w:rsid w:val="00CB1A07"/>
    <w:rsid w:val="00CB2BBB"/>
    <w:rsid w:val="00CB3774"/>
    <w:rsid w:val="00CB3C28"/>
    <w:rsid w:val="00CB3DB2"/>
    <w:rsid w:val="00CB574B"/>
    <w:rsid w:val="00CC0A9A"/>
    <w:rsid w:val="00CC302E"/>
    <w:rsid w:val="00CC581F"/>
    <w:rsid w:val="00CC6460"/>
    <w:rsid w:val="00CC7012"/>
    <w:rsid w:val="00CC79BB"/>
    <w:rsid w:val="00CD0DA0"/>
    <w:rsid w:val="00CD1FB4"/>
    <w:rsid w:val="00CD4503"/>
    <w:rsid w:val="00CE2EFD"/>
    <w:rsid w:val="00CE32A3"/>
    <w:rsid w:val="00CE33DF"/>
    <w:rsid w:val="00CE463E"/>
    <w:rsid w:val="00CE4C2C"/>
    <w:rsid w:val="00CE5A11"/>
    <w:rsid w:val="00CE5B96"/>
    <w:rsid w:val="00CF6546"/>
    <w:rsid w:val="00CF6866"/>
    <w:rsid w:val="00D02052"/>
    <w:rsid w:val="00D03738"/>
    <w:rsid w:val="00D110C1"/>
    <w:rsid w:val="00D126D3"/>
    <w:rsid w:val="00D12AB9"/>
    <w:rsid w:val="00D14F3E"/>
    <w:rsid w:val="00D163FC"/>
    <w:rsid w:val="00D1699C"/>
    <w:rsid w:val="00D23772"/>
    <w:rsid w:val="00D2393A"/>
    <w:rsid w:val="00D30831"/>
    <w:rsid w:val="00D32B21"/>
    <w:rsid w:val="00D33D0B"/>
    <w:rsid w:val="00D36815"/>
    <w:rsid w:val="00D37374"/>
    <w:rsid w:val="00D40099"/>
    <w:rsid w:val="00D403D5"/>
    <w:rsid w:val="00D41221"/>
    <w:rsid w:val="00D445C8"/>
    <w:rsid w:val="00D44F0C"/>
    <w:rsid w:val="00D45973"/>
    <w:rsid w:val="00D51771"/>
    <w:rsid w:val="00D53D08"/>
    <w:rsid w:val="00D548E6"/>
    <w:rsid w:val="00D61065"/>
    <w:rsid w:val="00D61C53"/>
    <w:rsid w:val="00D63B3A"/>
    <w:rsid w:val="00D6588A"/>
    <w:rsid w:val="00D658A5"/>
    <w:rsid w:val="00D65BEB"/>
    <w:rsid w:val="00D70681"/>
    <w:rsid w:val="00D72F0D"/>
    <w:rsid w:val="00D73315"/>
    <w:rsid w:val="00D74865"/>
    <w:rsid w:val="00D762CF"/>
    <w:rsid w:val="00D76CF1"/>
    <w:rsid w:val="00D76ED8"/>
    <w:rsid w:val="00D7773E"/>
    <w:rsid w:val="00D77AE7"/>
    <w:rsid w:val="00D8138A"/>
    <w:rsid w:val="00D83106"/>
    <w:rsid w:val="00D86039"/>
    <w:rsid w:val="00D87BE8"/>
    <w:rsid w:val="00D87C84"/>
    <w:rsid w:val="00D95DBA"/>
    <w:rsid w:val="00D95EF1"/>
    <w:rsid w:val="00D96E0E"/>
    <w:rsid w:val="00D97590"/>
    <w:rsid w:val="00D977FD"/>
    <w:rsid w:val="00DA0B3B"/>
    <w:rsid w:val="00DA2D3A"/>
    <w:rsid w:val="00DA33EB"/>
    <w:rsid w:val="00DA6741"/>
    <w:rsid w:val="00DB1AE1"/>
    <w:rsid w:val="00DB29D6"/>
    <w:rsid w:val="00DB436D"/>
    <w:rsid w:val="00DB71B6"/>
    <w:rsid w:val="00DC0742"/>
    <w:rsid w:val="00DC2946"/>
    <w:rsid w:val="00DC386B"/>
    <w:rsid w:val="00DD1AC7"/>
    <w:rsid w:val="00DD1D14"/>
    <w:rsid w:val="00DD1DD9"/>
    <w:rsid w:val="00DD45CA"/>
    <w:rsid w:val="00DD7204"/>
    <w:rsid w:val="00DE1D2C"/>
    <w:rsid w:val="00DE6222"/>
    <w:rsid w:val="00DE6B4D"/>
    <w:rsid w:val="00DF0BED"/>
    <w:rsid w:val="00DF1F99"/>
    <w:rsid w:val="00DF7EC2"/>
    <w:rsid w:val="00E02D4E"/>
    <w:rsid w:val="00E04913"/>
    <w:rsid w:val="00E051A4"/>
    <w:rsid w:val="00E053BC"/>
    <w:rsid w:val="00E059B3"/>
    <w:rsid w:val="00E064E3"/>
    <w:rsid w:val="00E1021A"/>
    <w:rsid w:val="00E115E4"/>
    <w:rsid w:val="00E12492"/>
    <w:rsid w:val="00E14E10"/>
    <w:rsid w:val="00E169FE"/>
    <w:rsid w:val="00E16D60"/>
    <w:rsid w:val="00E17497"/>
    <w:rsid w:val="00E20245"/>
    <w:rsid w:val="00E203D1"/>
    <w:rsid w:val="00E206DC"/>
    <w:rsid w:val="00E2316D"/>
    <w:rsid w:val="00E234FF"/>
    <w:rsid w:val="00E255C6"/>
    <w:rsid w:val="00E268C6"/>
    <w:rsid w:val="00E2765E"/>
    <w:rsid w:val="00E31D8C"/>
    <w:rsid w:val="00E3310B"/>
    <w:rsid w:val="00E34AF4"/>
    <w:rsid w:val="00E35014"/>
    <w:rsid w:val="00E35EAA"/>
    <w:rsid w:val="00E366CA"/>
    <w:rsid w:val="00E43B51"/>
    <w:rsid w:val="00E43D4B"/>
    <w:rsid w:val="00E53130"/>
    <w:rsid w:val="00E53325"/>
    <w:rsid w:val="00E537E3"/>
    <w:rsid w:val="00E55FCA"/>
    <w:rsid w:val="00E606D0"/>
    <w:rsid w:val="00E65092"/>
    <w:rsid w:val="00E66A0D"/>
    <w:rsid w:val="00E7014C"/>
    <w:rsid w:val="00E71098"/>
    <w:rsid w:val="00E718F2"/>
    <w:rsid w:val="00E74131"/>
    <w:rsid w:val="00E7433F"/>
    <w:rsid w:val="00E759B2"/>
    <w:rsid w:val="00E75FBE"/>
    <w:rsid w:val="00E76266"/>
    <w:rsid w:val="00E765ED"/>
    <w:rsid w:val="00E805D0"/>
    <w:rsid w:val="00E831EF"/>
    <w:rsid w:val="00E83E58"/>
    <w:rsid w:val="00E84A38"/>
    <w:rsid w:val="00E84F4D"/>
    <w:rsid w:val="00E91B2A"/>
    <w:rsid w:val="00E93904"/>
    <w:rsid w:val="00E94715"/>
    <w:rsid w:val="00EA7524"/>
    <w:rsid w:val="00EA7E64"/>
    <w:rsid w:val="00EB2FD9"/>
    <w:rsid w:val="00EB7C96"/>
    <w:rsid w:val="00EC1CAD"/>
    <w:rsid w:val="00EC40EF"/>
    <w:rsid w:val="00ED0022"/>
    <w:rsid w:val="00EE0F6F"/>
    <w:rsid w:val="00EE26D1"/>
    <w:rsid w:val="00EE3BA6"/>
    <w:rsid w:val="00EE746F"/>
    <w:rsid w:val="00EF16BB"/>
    <w:rsid w:val="00EF31C5"/>
    <w:rsid w:val="00EF3DF0"/>
    <w:rsid w:val="00EF6C4B"/>
    <w:rsid w:val="00EF6D0A"/>
    <w:rsid w:val="00F035AA"/>
    <w:rsid w:val="00F03755"/>
    <w:rsid w:val="00F07D16"/>
    <w:rsid w:val="00F101EC"/>
    <w:rsid w:val="00F11698"/>
    <w:rsid w:val="00F1196D"/>
    <w:rsid w:val="00F13039"/>
    <w:rsid w:val="00F14704"/>
    <w:rsid w:val="00F16E80"/>
    <w:rsid w:val="00F2024E"/>
    <w:rsid w:val="00F21FA4"/>
    <w:rsid w:val="00F220E7"/>
    <w:rsid w:val="00F221AA"/>
    <w:rsid w:val="00F22353"/>
    <w:rsid w:val="00F23EF5"/>
    <w:rsid w:val="00F342E1"/>
    <w:rsid w:val="00F35D0A"/>
    <w:rsid w:val="00F3669B"/>
    <w:rsid w:val="00F36CB1"/>
    <w:rsid w:val="00F41A25"/>
    <w:rsid w:val="00F43203"/>
    <w:rsid w:val="00F43F16"/>
    <w:rsid w:val="00F4498C"/>
    <w:rsid w:val="00F44BB8"/>
    <w:rsid w:val="00F47BE2"/>
    <w:rsid w:val="00F50D8B"/>
    <w:rsid w:val="00F50EC7"/>
    <w:rsid w:val="00F51173"/>
    <w:rsid w:val="00F556AE"/>
    <w:rsid w:val="00F56F9A"/>
    <w:rsid w:val="00F572D3"/>
    <w:rsid w:val="00F6091C"/>
    <w:rsid w:val="00F6102E"/>
    <w:rsid w:val="00F61486"/>
    <w:rsid w:val="00F6335D"/>
    <w:rsid w:val="00F6412F"/>
    <w:rsid w:val="00F65FDA"/>
    <w:rsid w:val="00F66BBC"/>
    <w:rsid w:val="00F67B6B"/>
    <w:rsid w:val="00F76EE7"/>
    <w:rsid w:val="00F80B1A"/>
    <w:rsid w:val="00F81CB2"/>
    <w:rsid w:val="00F8476A"/>
    <w:rsid w:val="00F84C8E"/>
    <w:rsid w:val="00F85003"/>
    <w:rsid w:val="00F856C7"/>
    <w:rsid w:val="00F86090"/>
    <w:rsid w:val="00F86B83"/>
    <w:rsid w:val="00F87CD7"/>
    <w:rsid w:val="00F90833"/>
    <w:rsid w:val="00F92D68"/>
    <w:rsid w:val="00F93F28"/>
    <w:rsid w:val="00F97946"/>
    <w:rsid w:val="00FA1D04"/>
    <w:rsid w:val="00FA2F8C"/>
    <w:rsid w:val="00FA4D61"/>
    <w:rsid w:val="00FA55C8"/>
    <w:rsid w:val="00FA57D4"/>
    <w:rsid w:val="00FA68B6"/>
    <w:rsid w:val="00FB0FDB"/>
    <w:rsid w:val="00FB3AF9"/>
    <w:rsid w:val="00FB77FF"/>
    <w:rsid w:val="00FC6194"/>
    <w:rsid w:val="00FC7B7E"/>
    <w:rsid w:val="00FD2739"/>
    <w:rsid w:val="00FD43D8"/>
    <w:rsid w:val="00FD47E9"/>
    <w:rsid w:val="00FE00F4"/>
    <w:rsid w:val="00FE3AFF"/>
    <w:rsid w:val="00FE58B7"/>
    <w:rsid w:val="00FE712E"/>
    <w:rsid w:val="00FE7146"/>
    <w:rsid w:val="00FF4228"/>
    <w:rsid w:val="00FF50E6"/>
    <w:rsid w:val="00FF5F4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1AF6"/>
  <w15:chartTrackingRefBased/>
  <w15:docId w15:val="{7ECBDA24-7DB9-48CB-B3F2-84F8E69C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BB"/>
    <w:pPr>
      <w:spacing w:after="0" w:line="240" w:lineRule="auto"/>
    </w:pPr>
    <w:rPr>
      <w:rFonts w:ascii="Arial" w:eastAsia="SimSun" w:hAnsi="Arial" w:cs="Times New Roman"/>
      <w:sz w:val="24"/>
    </w:rPr>
  </w:style>
  <w:style w:type="paragraph" w:styleId="Heading1">
    <w:name w:val="heading 1"/>
    <w:basedOn w:val="Normal"/>
    <w:next w:val="Normal"/>
    <w:link w:val="Heading1Char"/>
    <w:uiPriority w:val="9"/>
    <w:qFormat/>
    <w:rsid w:val="001462AD"/>
    <w:pPr>
      <w:keepNext/>
      <w:keepLines/>
      <w:numPr>
        <w:numId w:val="1"/>
      </w:numPr>
      <w:tabs>
        <w:tab w:val="left" w:pos="720"/>
      </w:tabs>
      <w:spacing w:before="120" w:after="120"/>
      <w:ind w:left="431" w:hanging="431"/>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62AD"/>
    <w:pPr>
      <w:keepNext/>
      <w:keepLines/>
      <w:numPr>
        <w:ilvl w:val="1"/>
        <w:numId w:val="1"/>
      </w:numPr>
      <w:ind w:left="578" w:hanging="578"/>
      <w:outlineLvl w:val="1"/>
    </w:pPr>
    <w:rPr>
      <w:rFonts w:eastAsiaTheme="majorEastAsia" w:cstheme="majorBidi"/>
      <w:b/>
      <w:i/>
      <w:szCs w:val="26"/>
    </w:rPr>
  </w:style>
  <w:style w:type="paragraph" w:styleId="Heading3">
    <w:name w:val="heading 3"/>
    <w:basedOn w:val="Normal"/>
    <w:next w:val="Normal"/>
    <w:link w:val="Heading3Char"/>
    <w:qFormat/>
    <w:rsid w:val="00911226"/>
    <w:pPr>
      <w:keepNext/>
      <w:numPr>
        <w:ilvl w:val="2"/>
        <w:numId w:val="1"/>
      </w:numPr>
      <w:tabs>
        <w:tab w:val="left" w:pos="-1415"/>
        <w:tab w:val="left" w:pos="-708"/>
        <w:tab w:val="left" w:pos="0"/>
        <w:tab w:val="left" w:pos="708"/>
        <w:tab w:val="left" w:pos="964"/>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2"/>
    </w:pPr>
    <w:rPr>
      <w:rFonts w:eastAsia="Times New Roman"/>
      <w:b/>
      <w:szCs w:val="20"/>
      <w:lang w:val="x-none" w:eastAsia="fr-FR"/>
    </w:rPr>
  </w:style>
  <w:style w:type="paragraph" w:styleId="Heading4">
    <w:name w:val="heading 4"/>
    <w:basedOn w:val="Normal"/>
    <w:next w:val="Normal"/>
    <w:link w:val="Heading4Char"/>
    <w:uiPriority w:val="9"/>
    <w:semiHidden/>
    <w:unhideWhenUsed/>
    <w:qFormat/>
    <w:rsid w:val="003F23DB"/>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734C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F23D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F23D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F23D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23D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1226"/>
    <w:rPr>
      <w:rFonts w:ascii="Arial" w:eastAsia="Times New Roman" w:hAnsi="Arial" w:cs="Times New Roman"/>
      <w:b/>
      <w:sz w:val="24"/>
      <w:szCs w:val="20"/>
      <w:lang w:val="x-none" w:eastAsia="fr-FR"/>
    </w:rPr>
  </w:style>
  <w:style w:type="character" w:styleId="Hyperlink">
    <w:name w:val="Hyperlink"/>
    <w:uiPriority w:val="99"/>
    <w:unhideWhenUsed/>
    <w:rsid w:val="00311034"/>
    <w:rPr>
      <w:color w:val="0000FF"/>
      <w:u w:val="single"/>
    </w:rPr>
  </w:style>
  <w:style w:type="paragraph" w:styleId="Title">
    <w:name w:val="Title"/>
    <w:basedOn w:val="Normal"/>
    <w:link w:val="TitleChar"/>
    <w:qFormat/>
    <w:rsid w:val="003110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jc w:val="center"/>
    </w:pPr>
    <w:rPr>
      <w:rFonts w:eastAsia="Times New Roman"/>
      <w:b/>
      <w:color w:val="000000"/>
      <w:kern w:val="4"/>
      <w:szCs w:val="20"/>
      <w:lang w:val="x-none"/>
    </w:rPr>
  </w:style>
  <w:style w:type="character" w:customStyle="1" w:styleId="TitleChar">
    <w:name w:val="Title Char"/>
    <w:basedOn w:val="DefaultParagraphFont"/>
    <w:link w:val="Title"/>
    <w:rsid w:val="00311034"/>
    <w:rPr>
      <w:rFonts w:ascii="Arial" w:eastAsia="Times New Roman" w:hAnsi="Arial" w:cs="Times New Roman"/>
      <w:b/>
      <w:color w:val="000000"/>
      <w:kern w:val="4"/>
      <w:sz w:val="24"/>
      <w:szCs w:val="20"/>
      <w:lang w:val="x-none"/>
    </w:rPr>
  </w:style>
  <w:style w:type="paragraph" w:styleId="Header">
    <w:name w:val="header"/>
    <w:basedOn w:val="Normal"/>
    <w:link w:val="HeaderChar"/>
    <w:uiPriority w:val="99"/>
    <w:unhideWhenUsed/>
    <w:rsid w:val="00311034"/>
    <w:pPr>
      <w:tabs>
        <w:tab w:val="center" w:pos="4513"/>
        <w:tab w:val="right" w:pos="9026"/>
      </w:tabs>
    </w:pPr>
  </w:style>
  <w:style w:type="character" w:customStyle="1" w:styleId="HeaderChar">
    <w:name w:val="Header Char"/>
    <w:basedOn w:val="DefaultParagraphFont"/>
    <w:link w:val="Header"/>
    <w:uiPriority w:val="99"/>
    <w:rsid w:val="00311034"/>
    <w:rPr>
      <w:rFonts w:ascii="Calibri" w:eastAsia="SimSun" w:hAnsi="Calibri" w:cs="Times New Roman"/>
    </w:rPr>
  </w:style>
  <w:style w:type="paragraph" w:styleId="Footer">
    <w:name w:val="footer"/>
    <w:basedOn w:val="Normal"/>
    <w:link w:val="FooterChar"/>
    <w:uiPriority w:val="99"/>
    <w:unhideWhenUsed/>
    <w:rsid w:val="00311034"/>
    <w:pPr>
      <w:tabs>
        <w:tab w:val="center" w:pos="4513"/>
        <w:tab w:val="right" w:pos="9026"/>
      </w:tabs>
    </w:pPr>
  </w:style>
  <w:style w:type="character" w:customStyle="1" w:styleId="FooterChar">
    <w:name w:val="Footer Char"/>
    <w:basedOn w:val="DefaultParagraphFont"/>
    <w:link w:val="Footer"/>
    <w:uiPriority w:val="99"/>
    <w:rsid w:val="00311034"/>
    <w:rPr>
      <w:rFonts w:ascii="Calibri" w:eastAsia="SimSun" w:hAnsi="Calibri" w:cs="Times New Roman"/>
    </w:rPr>
  </w:style>
  <w:style w:type="paragraph" w:styleId="ListParagraph">
    <w:name w:val="List Paragraph"/>
    <w:basedOn w:val="Normal"/>
    <w:link w:val="ListParagraphChar"/>
    <w:uiPriority w:val="34"/>
    <w:qFormat/>
    <w:rsid w:val="00AA2564"/>
    <w:pPr>
      <w:ind w:left="720"/>
      <w:contextualSpacing/>
    </w:pPr>
  </w:style>
  <w:style w:type="paragraph" w:styleId="BodyTextIndent3">
    <w:name w:val="Body Text Indent 3"/>
    <w:basedOn w:val="Normal"/>
    <w:link w:val="BodyTextIndent3Char"/>
    <w:uiPriority w:val="99"/>
    <w:unhideWhenUsed/>
    <w:rsid w:val="0051371D"/>
    <w:pPr>
      <w:spacing w:after="120"/>
      <w:ind w:left="283"/>
    </w:pPr>
    <w:rPr>
      <w:sz w:val="16"/>
      <w:szCs w:val="16"/>
      <w:lang w:val="x-none"/>
    </w:rPr>
  </w:style>
  <w:style w:type="character" w:customStyle="1" w:styleId="BodyTextIndent3Char">
    <w:name w:val="Body Text Indent 3 Char"/>
    <w:basedOn w:val="DefaultParagraphFont"/>
    <w:link w:val="BodyTextIndent3"/>
    <w:uiPriority w:val="99"/>
    <w:rsid w:val="0051371D"/>
    <w:rPr>
      <w:rFonts w:ascii="Calibri" w:eastAsia="SimSun" w:hAnsi="Calibri" w:cs="Times New Roman"/>
      <w:sz w:val="16"/>
      <w:szCs w:val="16"/>
      <w:lang w:val="x-none"/>
    </w:rPr>
  </w:style>
  <w:style w:type="character" w:styleId="FollowedHyperlink">
    <w:name w:val="FollowedHyperlink"/>
    <w:basedOn w:val="DefaultParagraphFont"/>
    <w:uiPriority w:val="99"/>
    <w:semiHidden/>
    <w:unhideWhenUsed/>
    <w:rsid w:val="00E234FF"/>
    <w:rPr>
      <w:color w:val="954F72" w:themeColor="followedHyperlink"/>
      <w:u w:val="single"/>
    </w:rPr>
  </w:style>
  <w:style w:type="character" w:customStyle="1" w:styleId="Heading5Char">
    <w:name w:val="Heading 5 Char"/>
    <w:basedOn w:val="DefaultParagraphFont"/>
    <w:link w:val="Heading5"/>
    <w:uiPriority w:val="9"/>
    <w:semiHidden/>
    <w:rsid w:val="008734C1"/>
    <w:rPr>
      <w:rFonts w:asciiTheme="majorHAnsi" w:eastAsiaTheme="majorEastAsia" w:hAnsiTheme="majorHAnsi" w:cstheme="majorBidi"/>
      <w:color w:val="2E74B5" w:themeColor="accent1" w:themeShade="BF"/>
      <w:sz w:val="24"/>
    </w:rPr>
  </w:style>
  <w:style w:type="character" w:customStyle="1" w:styleId="UnresolvedMention1">
    <w:name w:val="Unresolved Mention1"/>
    <w:basedOn w:val="DefaultParagraphFont"/>
    <w:uiPriority w:val="99"/>
    <w:semiHidden/>
    <w:unhideWhenUsed/>
    <w:rsid w:val="00140D56"/>
    <w:rPr>
      <w:color w:val="605E5C"/>
      <w:shd w:val="clear" w:color="auto" w:fill="E1DFDD"/>
    </w:rPr>
  </w:style>
  <w:style w:type="paragraph" w:styleId="BalloonText">
    <w:name w:val="Balloon Text"/>
    <w:basedOn w:val="Normal"/>
    <w:link w:val="BalloonTextChar"/>
    <w:uiPriority w:val="99"/>
    <w:semiHidden/>
    <w:unhideWhenUsed/>
    <w:rsid w:val="009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DE"/>
    <w:rPr>
      <w:rFonts w:ascii="Segoe UI" w:eastAsia="SimSun" w:hAnsi="Segoe UI" w:cs="Segoe UI"/>
      <w:sz w:val="18"/>
      <w:szCs w:val="18"/>
    </w:rPr>
  </w:style>
  <w:style w:type="character" w:customStyle="1" w:styleId="UnresolvedMention2">
    <w:name w:val="Unresolved Mention2"/>
    <w:basedOn w:val="DefaultParagraphFont"/>
    <w:uiPriority w:val="99"/>
    <w:semiHidden/>
    <w:unhideWhenUsed/>
    <w:rsid w:val="00DC386B"/>
    <w:rPr>
      <w:color w:val="605E5C"/>
      <w:shd w:val="clear" w:color="auto" w:fill="E1DFDD"/>
    </w:rPr>
  </w:style>
  <w:style w:type="character" w:customStyle="1" w:styleId="UnresolvedMention3">
    <w:name w:val="Unresolved Mention3"/>
    <w:basedOn w:val="DefaultParagraphFont"/>
    <w:uiPriority w:val="99"/>
    <w:semiHidden/>
    <w:unhideWhenUsed/>
    <w:rsid w:val="00410878"/>
    <w:rPr>
      <w:color w:val="605E5C"/>
      <w:shd w:val="clear" w:color="auto" w:fill="E1DFDD"/>
    </w:rPr>
  </w:style>
  <w:style w:type="paragraph" w:styleId="CommentText">
    <w:name w:val="annotation text"/>
    <w:basedOn w:val="Normal"/>
    <w:link w:val="CommentTextChar"/>
    <w:uiPriority w:val="99"/>
    <w:unhideWhenUsed/>
    <w:rsid w:val="00D02052"/>
    <w:rPr>
      <w:sz w:val="20"/>
      <w:szCs w:val="20"/>
    </w:rPr>
  </w:style>
  <w:style w:type="character" w:customStyle="1" w:styleId="CommentTextChar">
    <w:name w:val="Comment Text Char"/>
    <w:basedOn w:val="DefaultParagraphFont"/>
    <w:link w:val="CommentText"/>
    <w:uiPriority w:val="99"/>
    <w:rsid w:val="00D02052"/>
    <w:rPr>
      <w:rFonts w:ascii="Calibri" w:eastAsia="SimSun" w:hAnsi="Calibri" w:cs="Times New Roman"/>
      <w:sz w:val="20"/>
      <w:szCs w:val="20"/>
    </w:rPr>
  </w:style>
  <w:style w:type="character" w:customStyle="1" w:styleId="UnresolvedMention4">
    <w:name w:val="Unresolved Mention4"/>
    <w:basedOn w:val="DefaultParagraphFont"/>
    <w:uiPriority w:val="99"/>
    <w:semiHidden/>
    <w:unhideWhenUsed/>
    <w:rsid w:val="001D48A9"/>
    <w:rPr>
      <w:color w:val="605E5C"/>
      <w:shd w:val="clear" w:color="auto" w:fill="E1DFDD"/>
    </w:rPr>
  </w:style>
  <w:style w:type="character" w:styleId="UnresolvedMention">
    <w:name w:val="Unresolved Mention"/>
    <w:basedOn w:val="DefaultParagraphFont"/>
    <w:uiPriority w:val="99"/>
    <w:semiHidden/>
    <w:unhideWhenUsed/>
    <w:rsid w:val="000A68F6"/>
    <w:rPr>
      <w:color w:val="605E5C"/>
      <w:shd w:val="clear" w:color="auto" w:fill="E1DFDD"/>
    </w:rPr>
  </w:style>
  <w:style w:type="paragraph" w:styleId="NormalWeb">
    <w:name w:val="Normal (Web)"/>
    <w:basedOn w:val="Normal"/>
    <w:uiPriority w:val="99"/>
    <w:unhideWhenUsed/>
    <w:rsid w:val="000E6E35"/>
    <w:pPr>
      <w:spacing w:before="100" w:beforeAutospacing="1" w:after="100" w:afterAutospacing="1"/>
    </w:pPr>
    <w:rPr>
      <w:rFonts w:ascii="Times New Roman" w:eastAsia="Times New Roman" w:hAnsi="Times New Roman"/>
      <w:szCs w:val="24"/>
      <w:lang w:eastAsia="en-AU"/>
    </w:rPr>
  </w:style>
  <w:style w:type="character" w:styleId="CommentReference">
    <w:name w:val="annotation reference"/>
    <w:basedOn w:val="DefaultParagraphFont"/>
    <w:uiPriority w:val="99"/>
    <w:semiHidden/>
    <w:unhideWhenUsed/>
    <w:rsid w:val="008040FA"/>
    <w:rPr>
      <w:sz w:val="16"/>
      <w:szCs w:val="16"/>
    </w:rPr>
  </w:style>
  <w:style w:type="paragraph" w:styleId="CommentSubject">
    <w:name w:val="annotation subject"/>
    <w:basedOn w:val="CommentText"/>
    <w:next w:val="CommentText"/>
    <w:link w:val="CommentSubjectChar"/>
    <w:uiPriority w:val="99"/>
    <w:semiHidden/>
    <w:unhideWhenUsed/>
    <w:rsid w:val="008040FA"/>
    <w:rPr>
      <w:b/>
      <w:bCs/>
    </w:rPr>
  </w:style>
  <w:style w:type="character" w:customStyle="1" w:styleId="CommentSubjectChar">
    <w:name w:val="Comment Subject Char"/>
    <w:basedOn w:val="CommentTextChar"/>
    <w:link w:val="CommentSubject"/>
    <w:uiPriority w:val="99"/>
    <w:semiHidden/>
    <w:rsid w:val="008040FA"/>
    <w:rPr>
      <w:rFonts w:ascii="Calibri" w:eastAsia="SimSun" w:hAnsi="Calibri" w:cs="Times New Roman"/>
      <w:b/>
      <w:bCs/>
      <w:sz w:val="20"/>
      <w:szCs w:val="20"/>
    </w:rPr>
  </w:style>
  <w:style w:type="paragraph" w:styleId="NoSpacing">
    <w:name w:val="No Spacing"/>
    <w:uiPriority w:val="1"/>
    <w:qFormat/>
    <w:rsid w:val="00750D23"/>
    <w:pPr>
      <w:spacing w:after="0" w:line="240" w:lineRule="auto"/>
    </w:pPr>
    <w:rPr>
      <w:rFonts w:ascii="Arial" w:eastAsia="SimSun" w:hAnsi="Arial" w:cs="Times New Roman"/>
    </w:rPr>
  </w:style>
  <w:style w:type="character" w:customStyle="1" w:styleId="Heading1Char">
    <w:name w:val="Heading 1 Char"/>
    <w:basedOn w:val="DefaultParagraphFont"/>
    <w:link w:val="Heading1"/>
    <w:uiPriority w:val="9"/>
    <w:rsid w:val="001462AD"/>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1462AD"/>
    <w:rPr>
      <w:rFonts w:ascii="Arial" w:eastAsiaTheme="majorEastAsia" w:hAnsi="Arial" w:cstheme="majorBidi"/>
      <w:b/>
      <w:i/>
      <w:sz w:val="24"/>
      <w:szCs w:val="26"/>
    </w:rPr>
  </w:style>
  <w:style w:type="paragraph" w:customStyle="1" w:styleId="Formatvorlage1">
    <w:name w:val="Formatvorlage1"/>
    <w:basedOn w:val="Heading3"/>
    <w:link w:val="Formatvorlage1Zchn"/>
    <w:qFormat/>
    <w:rsid w:val="00902952"/>
    <w:rPr>
      <w:rFonts w:eastAsia="SimSun"/>
      <w:szCs w:val="22"/>
      <w:lang w:val="en-GB"/>
    </w:rPr>
  </w:style>
  <w:style w:type="character" w:customStyle="1" w:styleId="Formatvorlage1Zchn">
    <w:name w:val="Formatvorlage1 Zchn"/>
    <w:basedOn w:val="Heading3Char"/>
    <w:link w:val="Formatvorlage1"/>
    <w:rsid w:val="00902952"/>
    <w:rPr>
      <w:rFonts w:ascii="Arial" w:eastAsia="SimSun" w:hAnsi="Arial" w:cs="Times New Roman"/>
      <w:b/>
      <w:sz w:val="24"/>
      <w:szCs w:val="20"/>
      <w:lang w:val="en-GB" w:eastAsia="fr-FR"/>
    </w:rPr>
  </w:style>
  <w:style w:type="character" w:customStyle="1" w:styleId="Heading4Char">
    <w:name w:val="Heading 4 Char"/>
    <w:basedOn w:val="DefaultParagraphFont"/>
    <w:link w:val="Heading4"/>
    <w:uiPriority w:val="9"/>
    <w:semiHidden/>
    <w:rsid w:val="003F23DB"/>
    <w:rPr>
      <w:rFonts w:asciiTheme="majorHAnsi" w:eastAsiaTheme="majorEastAsia" w:hAnsiTheme="majorHAnsi" w:cstheme="majorBidi"/>
      <w:i/>
      <w:iCs/>
      <w:color w:val="2E74B5" w:themeColor="accent1" w:themeShade="BF"/>
      <w:sz w:val="24"/>
    </w:rPr>
  </w:style>
  <w:style w:type="character" w:customStyle="1" w:styleId="Heading6Char">
    <w:name w:val="Heading 6 Char"/>
    <w:basedOn w:val="DefaultParagraphFont"/>
    <w:link w:val="Heading6"/>
    <w:uiPriority w:val="9"/>
    <w:semiHidden/>
    <w:rsid w:val="003F23D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3F23D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3F23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23DB"/>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AE3D67"/>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AE3D67"/>
    <w:rPr>
      <w:rFonts w:ascii="Times New Roman" w:eastAsia="Times New Roman" w:hAnsi="Times New Roman" w:cs="Times New Roman"/>
      <w:sz w:val="24"/>
      <w:szCs w:val="24"/>
    </w:rPr>
  </w:style>
  <w:style w:type="paragraph" w:styleId="Subtitle">
    <w:name w:val="Subtitle"/>
    <w:basedOn w:val="Normal"/>
    <w:link w:val="SubtitleChar"/>
    <w:qFormat/>
    <w:rsid w:val="00D403D5"/>
    <w:rPr>
      <w:rFonts w:eastAsia="Times New Roman"/>
      <w:b/>
      <w:bCs/>
      <w:sz w:val="18"/>
      <w:szCs w:val="20"/>
    </w:rPr>
  </w:style>
  <w:style w:type="character" w:customStyle="1" w:styleId="SubtitleChar">
    <w:name w:val="Subtitle Char"/>
    <w:basedOn w:val="DefaultParagraphFont"/>
    <w:link w:val="Subtitle"/>
    <w:qFormat/>
    <w:rsid w:val="00D403D5"/>
    <w:rPr>
      <w:rFonts w:ascii="Arial" w:eastAsia="Times New Roman" w:hAnsi="Arial" w:cs="Times New Roman"/>
      <w:b/>
      <w:bCs/>
      <w:sz w:val="18"/>
      <w:szCs w:val="20"/>
    </w:rPr>
  </w:style>
  <w:style w:type="numbering" w:customStyle="1" w:styleId="NoList1">
    <w:name w:val="No List1"/>
    <w:next w:val="NoList"/>
    <w:uiPriority w:val="99"/>
    <w:semiHidden/>
    <w:unhideWhenUsed/>
    <w:rsid w:val="002173B5"/>
  </w:style>
  <w:style w:type="paragraph" w:customStyle="1" w:styleId="Default">
    <w:name w:val="Default"/>
    <w:rsid w:val="002173B5"/>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Revision">
    <w:name w:val="Revision"/>
    <w:hidden/>
    <w:uiPriority w:val="99"/>
    <w:semiHidden/>
    <w:rsid w:val="002173B5"/>
    <w:pPr>
      <w:spacing w:after="0" w:line="240" w:lineRule="auto"/>
    </w:pPr>
    <w:rPr>
      <w:rFonts w:ascii="Times New Roman" w:eastAsia="Times New Roman" w:hAnsi="Times New Roman" w:cs="Times New Roman"/>
      <w:sz w:val="24"/>
      <w:szCs w:val="24"/>
    </w:rPr>
  </w:style>
  <w:style w:type="paragraph" w:customStyle="1" w:styleId="IECEX1">
    <w:name w:val="IECEX Ü1"/>
    <w:basedOn w:val="Heading1"/>
    <w:next w:val="Heading1"/>
    <w:link w:val="IECEX1Zchn"/>
    <w:qFormat/>
    <w:rsid w:val="002173B5"/>
    <w:pPr>
      <w:numPr>
        <w:numId w:val="0"/>
      </w:numPr>
      <w:tabs>
        <w:tab w:val="clear" w:pos="720"/>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240" w:after="0"/>
      <w:jc w:val="both"/>
      <w:outlineLvl w:val="2"/>
    </w:pPr>
    <w:rPr>
      <w:bCs/>
      <w:iCs/>
      <w:lang w:val="en-GB" w:eastAsia="fr-FR"/>
    </w:rPr>
  </w:style>
  <w:style w:type="character" w:customStyle="1" w:styleId="IECEX1Zchn">
    <w:name w:val="IECEX Ü1 Zchn"/>
    <w:basedOn w:val="DefaultParagraphFont"/>
    <w:link w:val="IECEX1"/>
    <w:rsid w:val="002173B5"/>
    <w:rPr>
      <w:rFonts w:ascii="Arial" w:eastAsiaTheme="majorEastAsia" w:hAnsi="Arial" w:cstheme="majorBidi"/>
      <w:b/>
      <w:bCs/>
      <w:iCs/>
      <w:sz w:val="24"/>
      <w:szCs w:val="32"/>
      <w:lang w:val="en-GB" w:eastAsia="fr-FR"/>
    </w:rPr>
  </w:style>
  <w:style w:type="character" w:customStyle="1" w:styleId="ListParagraphChar">
    <w:name w:val="List Paragraph Char"/>
    <w:basedOn w:val="DefaultParagraphFont"/>
    <w:link w:val="ListParagraph"/>
    <w:uiPriority w:val="34"/>
    <w:rsid w:val="002173B5"/>
    <w:rPr>
      <w:rFonts w:ascii="Arial" w:eastAsia="SimSun" w:hAnsi="Arial" w:cs="Times New Roman"/>
      <w:sz w:val="24"/>
    </w:rPr>
  </w:style>
  <w:style w:type="character" w:styleId="Strong">
    <w:name w:val="Strong"/>
    <w:basedOn w:val="DefaultParagraphFont"/>
    <w:uiPriority w:val="22"/>
    <w:qFormat/>
    <w:rsid w:val="002173B5"/>
    <w:rPr>
      <w:b/>
      <w:bCs/>
    </w:rPr>
  </w:style>
  <w:style w:type="paragraph" w:customStyle="1" w:styleId="IECEx">
    <w:name w:val="IECEx"/>
    <w:basedOn w:val="IECEX1"/>
    <w:link w:val="IECExZchn"/>
    <w:qFormat/>
    <w:rsid w:val="002173B5"/>
    <w:rPr>
      <w:rFonts w:cs="Arial"/>
    </w:rPr>
  </w:style>
  <w:style w:type="character" w:customStyle="1" w:styleId="IECExZchn">
    <w:name w:val="IECEx Zchn"/>
    <w:basedOn w:val="IECEX1Zchn"/>
    <w:link w:val="IECEx"/>
    <w:rsid w:val="002173B5"/>
    <w:rPr>
      <w:rFonts w:ascii="Arial" w:eastAsiaTheme="majorEastAsia" w:hAnsi="Arial" w:cs="Arial"/>
      <w:b/>
      <w:bCs/>
      <w:iCs/>
      <w:sz w:val="24"/>
      <w:szCs w:val="32"/>
      <w:lang w:val="en-GB" w:eastAsia="fr-FR"/>
    </w:rPr>
  </w:style>
  <w:style w:type="table" w:styleId="TableGrid">
    <w:name w:val="Table Grid"/>
    <w:basedOn w:val="TableNormal"/>
    <w:uiPriority w:val="39"/>
    <w:rsid w:val="000B16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318B"/>
    <w:rPr>
      <w:i/>
      <w:iCs/>
    </w:rPr>
  </w:style>
  <w:style w:type="paragraph" w:styleId="BodyText">
    <w:name w:val="Body Text"/>
    <w:basedOn w:val="Normal"/>
    <w:link w:val="BodyTextChar"/>
    <w:uiPriority w:val="99"/>
    <w:semiHidden/>
    <w:unhideWhenUsed/>
    <w:rsid w:val="002742A9"/>
    <w:pPr>
      <w:spacing w:after="120"/>
    </w:pPr>
  </w:style>
  <w:style w:type="character" w:customStyle="1" w:styleId="BodyTextChar">
    <w:name w:val="Body Text Char"/>
    <w:basedOn w:val="DefaultParagraphFont"/>
    <w:link w:val="BodyText"/>
    <w:uiPriority w:val="99"/>
    <w:semiHidden/>
    <w:rsid w:val="002742A9"/>
    <w:rPr>
      <w:rFonts w:ascii="Arial" w:eastAsia="SimSun" w:hAnsi="Arial" w:cs="Times New Roman"/>
      <w:sz w:val="24"/>
    </w:rPr>
  </w:style>
  <w:style w:type="paragraph" w:styleId="BodyTextFirstIndent">
    <w:name w:val="Body Text First Indent"/>
    <w:basedOn w:val="BodyText"/>
    <w:link w:val="BodyTextFirstIndentChar"/>
    <w:uiPriority w:val="99"/>
    <w:semiHidden/>
    <w:unhideWhenUsed/>
    <w:qFormat/>
    <w:rsid w:val="002742A9"/>
    <w:pPr>
      <w:spacing w:after="0"/>
      <w:ind w:firstLine="360"/>
    </w:pPr>
    <w:rPr>
      <w:rFonts w:ascii="Times New Roman" w:eastAsia="Times New Roman" w:hAnsi="Times New Roman"/>
      <w:szCs w:val="24"/>
    </w:rPr>
  </w:style>
  <w:style w:type="character" w:customStyle="1" w:styleId="BodyTextFirstIndentChar">
    <w:name w:val="Body Text First Indent Char"/>
    <w:basedOn w:val="BodyTextChar"/>
    <w:link w:val="BodyTextFirstIndent"/>
    <w:uiPriority w:val="99"/>
    <w:semiHidden/>
    <w:rsid w:val="002742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810">
      <w:bodyDiv w:val="1"/>
      <w:marLeft w:val="0"/>
      <w:marRight w:val="0"/>
      <w:marTop w:val="0"/>
      <w:marBottom w:val="0"/>
      <w:divBdr>
        <w:top w:val="none" w:sz="0" w:space="0" w:color="auto"/>
        <w:left w:val="none" w:sz="0" w:space="0" w:color="auto"/>
        <w:bottom w:val="none" w:sz="0" w:space="0" w:color="auto"/>
        <w:right w:val="none" w:sz="0" w:space="0" w:color="auto"/>
      </w:divBdr>
    </w:div>
    <w:div w:id="88041805">
      <w:bodyDiv w:val="1"/>
      <w:marLeft w:val="0"/>
      <w:marRight w:val="0"/>
      <w:marTop w:val="0"/>
      <w:marBottom w:val="0"/>
      <w:divBdr>
        <w:top w:val="none" w:sz="0" w:space="0" w:color="auto"/>
        <w:left w:val="none" w:sz="0" w:space="0" w:color="auto"/>
        <w:bottom w:val="none" w:sz="0" w:space="0" w:color="auto"/>
        <w:right w:val="none" w:sz="0" w:space="0" w:color="auto"/>
      </w:divBdr>
    </w:div>
    <w:div w:id="179591227">
      <w:bodyDiv w:val="1"/>
      <w:marLeft w:val="0"/>
      <w:marRight w:val="0"/>
      <w:marTop w:val="0"/>
      <w:marBottom w:val="0"/>
      <w:divBdr>
        <w:top w:val="none" w:sz="0" w:space="0" w:color="auto"/>
        <w:left w:val="none" w:sz="0" w:space="0" w:color="auto"/>
        <w:bottom w:val="none" w:sz="0" w:space="0" w:color="auto"/>
        <w:right w:val="none" w:sz="0" w:space="0" w:color="auto"/>
      </w:divBdr>
    </w:div>
    <w:div w:id="274214137">
      <w:bodyDiv w:val="1"/>
      <w:marLeft w:val="0"/>
      <w:marRight w:val="0"/>
      <w:marTop w:val="0"/>
      <w:marBottom w:val="0"/>
      <w:divBdr>
        <w:top w:val="none" w:sz="0" w:space="0" w:color="auto"/>
        <w:left w:val="none" w:sz="0" w:space="0" w:color="auto"/>
        <w:bottom w:val="none" w:sz="0" w:space="0" w:color="auto"/>
        <w:right w:val="none" w:sz="0" w:space="0" w:color="auto"/>
      </w:divBdr>
    </w:div>
    <w:div w:id="278227282">
      <w:bodyDiv w:val="1"/>
      <w:marLeft w:val="0"/>
      <w:marRight w:val="0"/>
      <w:marTop w:val="0"/>
      <w:marBottom w:val="0"/>
      <w:divBdr>
        <w:top w:val="none" w:sz="0" w:space="0" w:color="auto"/>
        <w:left w:val="none" w:sz="0" w:space="0" w:color="auto"/>
        <w:bottom w:val="none" w:sz="0" w:space="0" w:color="auto"/>
        <w:right w:val="none" w:sz="0" w:space="0" w:color="auto"/>
      </w:divBdr>
    </w:div>
    <w:div w:id="307974240">
      <w:bodyDiv w:val="1"/>
      <w:marLeft w:val="0"/>
      <w:marRight w:val="0"/>
      <w:marTop w:val="0"/>
      <w:marBottom w:val="0"/>
      <w:divBdr>
        <w:top w:val="none" w:sz="0" w:space="0" w:color="auto"/>
        <w:left w:val="none" w:sz="0" w:space="0" w:color="auto"/>
        <w:bottom w:val="none" w:sz="0" w:space="0" w:color="auto"/>
        <w:right w:val="none" w:sz="0" w:space="0" w:color="auto"/>
      </w:divBdr>
    </w:div>
    <w:div w:id="318467292">
      <w:bodyDiv w:val="1"/>
      <w:marLeft w:val="0"/>
      <w:marRight w:val="0"/>
      <w:marTop w:val="0"/>
      <w:marBottom w:val="0"/>
      <w:divBdr>
        <w:top w:val="none" w:sz="0" w:space="0" w:color="auto"/>
        <w:left w:val="none" w:sz="0" w:space="0" w:color="auto"/>
        <w:bottom w:val="none" w:sz="0" w:space="0" w:color="auto"/>
        <w:right w:val="none" w:sz="0" w:space="0" w:color="auto"/>
      </w:divBdr>
    </w:div>
    <w:div w:id="340089400">
      <w:bodyDiv w:val="1"/>
      <w:marLeft w:val="0"/>
      <w:marRight w:val="0"/>
      <w:marTop w:val="0"/>
      <w:marBottom w:val="0"/>
      <w:divBdr>
        <w:top w:val="none" w:sz="0" w:space="0" w:color="auto"/>
        <w:left w:val="none" w:sz="0" w:space="0" w:color="auto"/>
        <w:bottom w:val="none" w:sz="0" w:space="0" w:color="auto"/>
        <w:right w:val="none" w:sz="0" w:space="0" w:color="auto"/>
      </w:divBdr>
    </w:div>
    <w:div w:id="375353060">
      <w:bodyDiv w:val="1"/>
      <w:marLeft w:val="0"/>
      <w:marRight w:val="0"/>
      <w:marTop w:val="0"/>
      <w:marBottom w:val="0"/>
      <w:divBdr>
        <w:top w:val="none" w:sz="0" w:space="0" w:color="auto"/>
        <w:left w:val="none" w:sz="0" w:space="0" w:color="auto"/>
        <w:bottom w:val="none" w:sz="0" w:space="0" w:color="auto"/>
        <w:right w:val="none" w:sz="0" w:space="0" w:color="auto"/>
      </w:divBdr>
    </w:div>
    <w:div w:id="405883841">
      <w:bodyDiv w:val="1"/>
      <w:marLeft w:val="0"/>
      <w:marRight w:val="0"/>
      <w:marTop w:val="0"/>
      <w:marBottom w:val="0"/>
      <w:divBdr>
        <w:top w:val="none" w:sz="0" w:space="0" w:color="auto"/>
        <w:left w:val="none" w:sz="0" w:space="0" w:color="auto"/>
        <w:bottom w:val="none" w:sz="0" w:space="0" w:color="auto"/>
        <w:right w:val="none" w:sz="0" w:space="0" w:color="auto"/>
      </w:divBdr>
    </w:div>
    <w:div w:id="558903235">
      <w:bodyDiv w:val="1"/>
      <w:marLeft w:val="0"/>
      <w:marRight w:val="0"/>
      <w:marTop w:val="0"/>
      <w:marBottom w:val="0"/>
      <w:divBdr>
        <w:top w:val="none" w:sz="0" w:space="0" w:color="auto"/>
        <w:left w:val="none" w:sz="0" w:space="0" w:color="auto"/>
        <w:bottom w:val="none" w:sz="0" w:space="0" w:color="auto"/>
        <w:right w:val="none" w:sz="0" w:space="0" w:color="auto"/>
      </w:divBdr>
    </w:div>
    <w:div w:id="564948667">
      <w:bodyDiv w:val="1"/>
      <w:marLeft w:val="0"/>
      <w:marRight w:val="0"/>
      <w:marTop w:val="0"/>
      <w:marBottom w:val="0"/>
      <w:divBdr>
        <w:top w:val="none" w:sz="0" w:space="0" w:color="auto"/>
        <w:left w:val="none" w:sz="0" w:space="0" w:color="auto"/>
        <w:bottom w:val="none" w:sz="0" w:space="0" w:color="auto"/>
        <w:right w:val="none" w:sz="0" w:space="0" w:color="auto"/>
      </w:divBdr>
    </w:div>
    <w:div w:id="604966826">
      <w:bodyDiv w:val="1"/>
      <w:marLeft w:val="0"/>
      <w:marRight w:val="0"/>
      <w:marTop w:val="0"/>
      <w:marBottom w:val="0"/>
      <w:divBdr>
        <w:top w:val="none" w:sz="0" w:space="0" w:color="auto"/>
        <w:left w:val="none" w:sz="0" w:space="0" w:color="auto"/>
        <w:bottom w:val="none" w:sz="0" w:space="0" w:color="auto"/>
        <w:right w:val="none" w:sz="0" w:space="0" w:color="auto"/>
      </w:divBdr>
    </w:div>
    <w:div w:id="623928735">
      <w:bodyDiv w:val="1"/>
      <w:marLeft w:val="0"/>
      <w:marRight w:val="0"/>
      <w:marTop w:val="0"/>
      <w:marBottom w:val="0"/>
      <w:divBdr>
        <w:top w:val="none" w:sz="0" w:space="0" w:color="auto"/>
        <w:left w:val="none" w:sz="0" w:space="0" w:color="auto"/>
        <w:bottom w:val="none" w:sz="0" w:space="0" w:color="auto"/>
        <w:right w:val="none" w:sz="0" w:space="0" w:color="auto"/>
      </w:divBdr>
      <w:divsChild>
        <w:div w:id="1771003548">
          <w:marLeft w:val="0"/>
          <w:marRight w:val="0"/>
          <w:marTop w:val="0"/>
          <w:marBottom w:val="0"/>
          <w:divBdr>
            <w:top w:val="none" w:sz="0" w:space="0" w:color="auto"/>
            <w:left w:val="none" w:sz="0" w:space="0" w:color="auto"/>
            <w:bottom w:val="none" w:sz="0" w:space="0" w:color="auto"/>
            <w:right w:val="none" w:sz="0" w:space="0" w:color="auto"/>
          </w:divBdr>
          <w:divsChild>
            <w:div w:id="665326606">
              <w:marLeft w:val="0"/>
              <w:marRight w:val="0"/>
              <w:marTop w:val="0"/>
              <w:marBottom w:val="0"/>
              <w:divBdr>
                <w:top w:val="none" w:sz="0" w:space="0" w:color="auto"/>
                <w:left w:val="none" w:sz="0" w:space="0" w:color="auto"/>
                <w:bottom w:val="none" w:sz="0" w:space="0" w:color="auto"/>
                <w:right w:val="none" w:sz="0" w:space="0" w:color="auto"/>
              </w:divBdr>
              <w:divsChild>
                <w:div w:id="1637683292">
                  <w:marLeft w:val="0"/>
                  <w:marRight w:val="0"/>
                  <w:marTop w:val="0"/>
                  <w:marBottom w:val="0"/>
                  <w:divBdr>
                    <w:top w:val="none" w:sz="0" w:space="0" w:color="auto"/>
                    <w:left w:val="none" w:sz="0" w:space="0" w:color="auto"/>
                    <w:bottom w:val="none" w:sz="0" w:space="0" w:color="auto"/>
                    <w:right w:val="none" w:sz="0" w:space="0" w:color="auto"/>
                  </w:divBdr>
                  <w:divsChild>
                    <w:div w:id="115563385">
                      <w:marLeft w:val="-225"/>
                      <w:marRight w:val="-225"/>
                      <w:marTop w:val="0"/>
                      <w:marBottom w:val="0"/>
                      <w:divBdr>
                        <w:top w:val="none" w:sz="0" w:space="0" w:color="auto"/>
                        <w:left w:val="none" w:sz="0" w:space="0" w:color="auto"/>
                        <w:bottom w:val="none" w:sz="0" w:space="0" w:color="auto"/>
                        <w:right w:val="none" w:sz="0" w:space="0" w:color="auto"/>
                      </w:divBdr>
                      <w:divsChild>
                        <w:div w:id="1787499825">
                          <w:marLeft w:val="0"/>
                          <w:marRight w:val="0"/>
                          <w:marTop w:val="0"/>
                          <w:marBottom w:val="0"/>
                          <w:divBdr>
                            <w:top w:val="none" w:sz="0" w:space="0" w:color="auto"/>
                            <w:left w:val="none" w:sz="0" w:space="0" w:color="auto"/>
                            <w:bottom w:val="none" w:sz="0" w:space="0" w:color="auto"/>
                            <w:right w:val="none" w:sz="0" w:space="0" w:color="auto"/>
                          </w:divBdr>
                          <w:divsChild>
                            <w:div w:id="15977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240334">
      <w:bodyDiv w:val="1"/>
      <w:marLeft w:val="0"/>
      <w:marRight w:val="0"/>
      <w:marTop w:val="0"/>
      <w:marBottom w:val="0"/>
      <w:divBdr>
        <w:top w:val="none" w:sz="0" w:space="0" w:color="auto"/>
        <w:left w:val="none" w:sz="0" w:space="0" w:color="auto"/>
        <w:bottom w:val="none" w:sz="0" w:space="0" w:color="auto"/>
        <w:right w:val="none" w:sz="0" w:space="0" w:color="auto"/>
      </w:divBdr>
    </w:div>
    <w:div w:id="694355628">
      <w:bodyDiv w:val="1"/>
      <w:marLeft w:val="0"/>
      <w:marRight w:val="0"/>
      <w:marTop w:val="0"/>
      <w:marBottom w:val="0"/>
      <w:divBdr>
        <w:top w:val="none" w:sz="0" w:space="0" w:color="auto"/>
        <w:left w:val="none" w:sz="0" w:space="0" w:color="auto"/>
        <w:bottom w:val="none" w:sz="0" w:space="0" w:color="auto"/>
        <w:right w:val="none" w:sz="0" w:space="0" w:color="auto"/>
      </w:divBdr>
    </w:div>
    <w:div w:id="736125055">
      <w:bodyDiv w:val="1"/>
      <w:marLeft w:val="0"/>
      <w:marRight w:val="0"/>
      <w:marTop w:val="0"/>
      <w:marBottom w:val="0"/>
      <w:divBdr>
        <w:top w:val="none" w:sz="0" w:space="0" w:color="auto"/>
        <w:left w:val="none" w:sz="0" w:space="0" w:color="auto"/>
        <w:bottom w:val="none" w:sz="0" w:space="0" w:color="auto"/>
        <w:right w:val="none" w:sz="0" w:space="0" w:color="auto"/>
      </w:divBdr>
    </w:div>
    <w:div w:id="841241101">
      <w:bodyDiv w:val="1"/>
      <w:marLeft w:val="0"/>
      <w:marRight w:val="0"/>
      <w:marTop w:val="0"/>
      <w:marBottom w:val="0"/>
      <w:divBdr>
        <w:top w:val="none" w:sz="0" w:space="0" w:color="auto"/>
        <w:left w:val="none" w:sz="0" w:space="0" w:color="auto"/>
        <w:bottom w:val="none" w:sz="0" w:space="0" w:color="auto"/>
        <w:right w:val="none" w:sz="0" w:space="0" w:color="auto"/>
      </w:divBdr>
    </w:div>
    <w:div w:id="845361925">
      <w:bodyDiv w:val="1"/>
      <w:marLeft w:val="0"/>
      <w:marRight w:val="0"/>
      <w:marTop w:val="0"/>
      <w:marBottom w:val="0"/>
      <w:divBdr>
        <w:top w:val="none" w:sz="0" w:space="0" w:color="auto"/>
        <w:left w:val="none" w:sz="0" w:space="0" w:color="auto"/>
        <w:bottom w:val="none" w:sz="0" w:space="0" w:color="auto"/>
        <w:right w:val="none" w:sz="0" w:space="0" w:color="auto"/>
      </w:divBdr>
    </w:div>
    <w:div w:id="938490870">
      <w:bodyDiv w:val="1"/>
      <w:marLeft w:val="0"/>
      <w:marRight w:val="0"/>
      <w:marTop w:val="0"/>
      <w:marBottom w:val="0"/>
      <w:divBdr>
        <w:top w:val="none" w:sz="0" w:space="0" w:color="auto"/>
        <w:left w:val="none" w:sz="0" w:space="0" w:color="auto"/>
        <w:bottom w:val="none" w:sz="0" w:space="0" w:color="auto"/>
        <w:right w:val="none" w:sz="0" w:space="0" w:color="auto"/>
      </w:divBdr>
    </w:div>
    <w:div w:id="954211645">
      <w:bodyDiv w:val="1"/>
      <w:marLeft w:val="0"/>
      <w:marRight w:val="0"/>
      <w:marTop w:val="0"/>
      <w:marBottom w:val="0"/>
      <w:divBdr>
        <w:top w:val="none" w:sz="0" w:space="0" w:color="auto"/>
        <w:left w:val="none" w:sz="0" w:space="0" w:color="auto"/>
        <w:bottom w:val="none" w:sz="0" w:space="0" w:color="auto"/>
        <w:right w:val="none" w:sz="0" w:space="0" w:color="auto"/>
      </w:divBdr>
      <w:divsChild>
        <w:div w:id="1804618952">
          <w:marLeft w:val="0"/>
          <w:marRight w:val="0"/>
          <w:marTop w:val="0"/>
          <w:marBottom w:val="0"/>
          <w:divBdr>
            <w:top w:val="none" w:sz="0" w:space="0" w:color="auto"/>
            <w:left w:val="none" w:sz="0" w:space="0" w:color="auto"/>
            <w:bottom w:val="none" w:sz="0" w:space="0" w:color="auto"/>
            <w:right w:val="none" w:sz="0" w:space="0" w:color="auto"/>
          </w:divBdr>
          <w:divsChild>
            <w:div w:id="1972246355">
              <w:marLeft w:val="0"/>
              <w:marRight w:val="0"/>
              <w:marTop w:val="0"/>
              <w:marBottom w:val="0"/>
              <w:divBdr>
                <w:top w:val="none" w:sz="0" w:space="0" w:color="auto"/>
                <w:left w:val="none" w:sz="0" w:space="0" w:color="auto"/>
                <w:bottom w:val="none" w:sz="0" w:space="0" w:color="auto"/>
                <w:right w:val="none" w:sz="0" w:space="0" w:color="auto"/>
              </w:divBdr>
              <w:divsChild>
                <w:div w:id="265695025">
                  <w:marLeft w:val="0"/>
                  <w:marRight w:val="0"/>
                  <w:marTop w:val="0"/>
                  <w:marBottom w:val="0"/>
                  <w:divBdr>
                    <w:top w:val="none" w:sz="0" w:space="0" w:color="auto"/>
                    <w:left w:val="none" w:sz="0" w:space="0" w:color="auto"/>
                    <w:bottom w:val="none" w:sz="0" w:space="0" w:color="auto"/>
                    <w:right w:val="none" w:sz="0" w:space="0" w:color="auto"/>
                  </w:divBdr>
                  <w:divsChild>
                    <w:div w:id="876702124">
                      <w:marLeft w:val="-225"/>
                      <w:marRight w:val="-225"/>
                      <w:marTop w:val="0"/>
                      <w:marBottom w:val="0"/>
                      <w:divBdr>
                        <w:top w:val="none" w:sz="0" w:space="0" w:color="auto"/>
                        <w:left w:val="none" w:sz="0" w:space="0" w:color="auto"/>
                        <w:bottom w:val="none" w:sz="0" w:space="0" w:color="auto"/>
                        <w:right w:val="none" w:sz="0" w:space="0" w:color="auto"/>
                      </w:divBdr>
                      <w:divsChild>
                        <w:div w:id="2069110664">
                          <w:marLeft w:val="0"/>
                          <w:marRight w:val="0"/>
                          <w:marTop w:val="0"/>
                          <w:marBottom w:val="0"/>
                          <w:divBdr>
                            <w:top w:val="none" w:sz="0" w:space="0" w:color="auto"/>
                            <w:left w:val="none" w:sz="0" w:space="0" w:color="auto"/>
                            <w:bottom w:val="none" w:sz="0" w:space="0" w:color="auto"/>
                            <w:right w:val="none" w:sz="0" w:space="0" w:color="auto"/>
                          </w:divBdr>
                          <w:divsChild>
                            <w:div w:id="1248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85537">
      <w:bodyDiv w:val="1"/>
      <w:marLeft w:val="0"/>
      <w:marRight w:val="0"/>
      <w:marTop w:val="0"/>
      <w:marBottom w:val="0"/>
      <w:divBdr>
        <w:top w:val="none" w:sz="0" w:space="0" w:color="auto"/>
        <w:left w:val="none" w:sz="0" w:space="0" w:color="auto"/>
        <w:bottom w:val="none" w:sz="0" w:space="0" w:color="auto"/>
        <w:right w:val="none" w:sz="0" w:space="0" w:color="auto"/>
      </w:divBdr>
    </w:div>
    <w:div w:id="1157261526">
      <w:bodyDiv w:val="1"/>
      <w:marLeft w:val="0"/>
      <w:marRight w:val="0"/>
      <w:marTop w:val="0"/>
      <w:marBottom w:val="0"/>
      <w:divBdr>
        <w:top w:val="none" w:sz="0" w:space="0" w:color="auto"/>
        <w:left w:val="none" w:sz="0" w:space="0" w:color="auto"/>
        <w:bottom w:val="none" w:sz="0" w:space="0" w:color="auto"/>
        <w:right w:val="none" w:sz="0" w:space="0" w:color="auto"/>
      </w:divBdr>
      <w:divsChild>
        <w:div w:id="1579092491">
          <w:marLeft w:val="0"/>
          <w:marRight w:val="0"/>
          <w:marTop w:val="0"/>
          <w:marBottom w:val="0"/>
          <w:divBdr>
            <w:top w:val="none" w:sz="0" w:space="0" w:color="auto"/>
            <w:left w:val="none" w:sz="0" w:space="0" w:color="auto"/>
            <w:bottom w:val="none" w:sz="0" w:space="0" w:color="auto"/>
            <w:right w:val="none" w:sz="0" w:space="0" w:color="auto"/>
          </w:divBdr>
          <w:divsChild>
            <w:div w:id="1937708303">
              <w:marLeft w:val="0"/>
              <w:marRight w:val="0"/>
              <w:marTop w:val="0"/>
              <w:marBottom w:val="0"/>
              <w:divBdr>
                <w:top w:val="none" w:sz="0" w:space="0" w:color="auto"/>
                <w:left w:val="none" w:sz="0" w:space="0" w:color="auto"/>
                <w:bottom w:val="none" w:sz="0" w:space="0" w:color="auto"/>
                <w:right w:val="none" w:sz="0" w:space="0" w:color="auto"/>
              </w:divBdr>
              <w:divsChild>
                <w:div w:id="1727529213">
                  <w:marLeft w:val="-225"/>
                  <w:marRight w:val="-225"/>
                  <w:marTop w:val="0"/>
                  <w:marBottom w:val="0"/>
                  <w:divBdr>
                    <w:top w:val="none" w:sz="0" w:space="0" w:color="auto"/>
                    <w:left w:val="none" w:sz="0" w:space="0" w:color="auto"/>
                    <w:bottom w:val="none" w:sz="0" w:space="0" w:color="auto"/>
                    <w:right w:val="none" w:sz="0" w:space="0" w:color="auto"/>
                  </w:divBdr>
                  <w:divsChild>
                    <w:div w:id="1233808074">
                      <w:marLeft w:val="0"/>
                      <w:marRight w:val="0"/>
                      <w:marTop w:val="0"/>
                      <w:marBottom w:val="0"/>
                      <w:divBdr>
                        <w:top w:val="none" w:sz="0" w:space="0" w:color="auto"/>
                        <w:left w:val="none" w:sz="0" w:space="0" w:color="auto"/>
                        <w:bottom w:val="none" w:sz="0" w:space="0" w:color="auto"/>
                        <w:right w:val="none" w:sz="0" w:space="0" w:color="auto"/>
                      </w:divBdr>
                      <w:divsChild>
                        <w:div w:id="298461806">
                          <w:marLeft w:val="-225"/>
                          <w:marRight w:val="-225"/>
                          <w:marTop w:val="0"/>
                          <w:marBottom w:val="0"/>
                          <w:divBdr>
                            <w:top w:val="none" w:sz="0" w:space="0" w:color="auto"/>
                            <w:left w:val="none" w:sz="0" w:space="0" w:color="auto"/>
                            <w:bottom w:val="none" w:sz="0" w:space="0" w:color="auto"/>
                            <w:right w:val="none" w:sz="0" w:space="0" w:color="auto"/>
                          </w:divBdr>
                          <w:divsChild>
                            <w:div w:id="316687559">
                              <w:marLeft w:val="0"/>
                              <w:marRight w:val="0"/>
                              <w:marTop w:val="0"/>
                              <w:marBottom w:val="0"/>
                              <w:divBdr>
                                <w:top w:val="none" w:sz="0" w:space="0" w:color="auto"/>
                                <w:left w:val="none" w:sz="0" w:space="0" w:color="auto"/>
                                <w:bottom w:val="none" w:sz="0" w:space="0" w:color="auto"/>
                                <w:right w:val="none" w:sz="0" w:space="0" w:color="auto"/>
                              </w:divBdr>
                              <w:divsChild>
                                <w:div w:id="579675366">
                                  <w:marLeft w:val="0"/>
                                  <w:marRight w:val="0"/>
                                  <w:marTop w:val="225"/>
                                  <w:marBottom w:val="225"/>
                                  <w:divBdr>
                                    <w:top w:val="single" w:sz="6" w:space="0" w:color="EEEEEE"/>
                                    <w:left w:val="single" w:sz="6" w:space="0" w:color="EEEEEE"/>
                                    <w:bottom w:val="single" w:sz="6" w:space="0" w:color="EEEEEE"/>
                                    <w:right w:val="single" w:sz="6" w:space="0" w:color="EEEEEE"/>
                                  </w:divBdr>
                                  <w:divsChild>
                                    <w:div w:id="126515904">
                                      <w:marLeft w:val="-225"/>
                                      <w:marRight w:val="-225"/>
                                      <w:marTop w:val="0"/>
                                      <w:marBottom w:val="0"/>
                                      <w:divBdr>
                                        <w:top w:val="none" w:sz="0" w:space="0" w:color="auto"/>
                                        <w:left w:val="none" w:sz="0" w:space="0" w:color="auto"/>
                                        <w:bottom w:val="none" w:sz="0" w:space="0" w:color="auto"/>
                                        <w:right w:val="none" w:sz="0" w:space="0" w:color="auto"/>
                                      </w:divBdr>
                                      <w:divsChild>
                                        <w:div w:id="514925921">
                                          <w:marLeft w:val="0"/>
                                          <w:marRight w:val="0"/>
                                          <w:marTop w:val="0"/>
                                          <w:marBottom w:val="0"/>
                                          <w:divBdr>
                                            <w:top w:val="none" w:sz="0" w:space="0" w:color="auto"/>
                                            <w:left w:val="none" w:sz="0" w:space="0" w:color="auto"/>
                                            <w:bottom w:val="none" w:sz="0" w:space="0" w:color="auto"/>
                                            <w:right w:val="none" w:sz="0" w:space="0" w:color="auto"/>
                                          </w:divBdr>
                                        </w:div>
                                        <w:div w:id="1145194532">
                                          <w:marLeft w:val="0"/>
                                          <w:marRight w:val="0"/>
                                          <w:marTop w:val="0"/>
                                          <w:marBottom w:val="0"/>
                                          <w:divBdr>
                                            <w:top w:val="none" w:sz="0" w:space="0" w:color="auto"/>
                                            <w:left w:val="none" w:sz="0" w:space="0" w:color="auto"/>
                                            <w:bottom w:val="none" w:sz="0" w:space="0" w:color="auto"/>
                                            <w:right w:val="none" w:sz="0" w:space="0" w:color="auto"/>
                                          </w:divBdr>
                                        </w:div>
                                        <w:div w:id="1184129820">
                                          <w:marLeft w:val="0"/>
                                          <w:marRight w:val="0"/>
                                          <w:marTop w:val="0"/>
                                          <w:marBottom w:val="0"/>
                                          <w:divBdr>
                                            <w:top w:val="none" w:sz="0" w:space="0" w:color="auto"/>
                                            <w:left w:val="none" w:sz="0" w:space="0" w:color="auto"/>
                                            <w:bottom w:val="none" w:sz="0" w:space="0" w:color="auto"/>
                                            <w:right w:val="none" w:sz="0" w:space="0" w:color="auto"/>
                                          </w:divBdr>
                                        </w:div>
                                      </w:divsChild>
                                    </w:div>
                                    <w:div w:id="793063516">
                                      <w:marLeft w:val="-225"/>
                                      <w:marRight w:val="-225"/>
                                      <w:marTop w:val="0"/>
                                      <w:marBottom w:val="0"/>
                                      <w:divBdr>
                                        <w:top w:val="none" w:sz="0" w:space="0" w:color="auto"/>
                                        <w:left w:val="none" w:sz="0" w:space="0" w:color="auto"/>
                                        <w:bottom w:val="none" w:sz="0" w:space="0" w:color="auto"/>
                                        <w:right w:val="none" w:sz="0" w:space="0" w:color="auto"/>
                                      </w:divBdr>
                                      <w:divsChild>
                                        <w:div w:id="299268439">
                                          <w:marLeft w:val="0"/>
                                          <w:marRight w:val="0"/>
                                          <w:marTop w:val="0"/>
                                          <w:marBottom w:val="0"/>
                                          <w:divBdr>
                                            <w:top w:val="none" w:sz="0" w:space="0" w:color="auto"/>
                                            <w:left w:val="none" w:sz="0" w:space="0" w:color="auto"/>
                                            <w:bottom w:val="none" w:sz="0" w:space="0" w:color="auto"/>
                                            <w:right w:val="none" w:sz="0" w:space="0" w:color="auto"/>
                                          </w:divBdr>
                                        </w:div>
                                        <w:div w:id="1707682686">
                                          <w:marLeft w:val="0"/>
                                          <w:marRight w:val="0"/>
                                          <w:marTop w:val="0"/>
                                          <w:marBottom w:val="0"/>
                                          <w:divBdr>
                                            <w:top w:val="none" w:sz="0" w:space="0" w:color="auto"/>
                                            <w:left w:val="none" w:sz="0" w:space="0" w:color="auto"/>
                                            <w:bottom w:val="none" w:sz="0" w:space="0" w:color="auto"/>
                                            <w:right w:val="none" w:sz="0" w:space="0" w:color="auto"/>
                                          </w:divBdr>
                                        </w:div>
                                        <w:div w:id="2041398119">
                                          <w:marLeft w:val="0"/>
                                          <w:marRight w:val="0"/>
                                          <w:marTop w:val="0"/>
                                          <w:marBottom w:val="0"/>
                                          <w:divBdr>
                                            <w:top w:val="none" w:sz="0" w:space="0" w:color="auto"/>
                                            <w:left w:val="none" w:sz="0" w:space="0" w:color="auto"/>
                                            <w:bottom w:val="none" w:sz="0" w:space="0" w:color="auto"/>
                                            <w:right w:val="none" w:sz="0" w:space="0" w:color="auto"/>
                                          </w:divBdr>
                                        </w:div>
                                      </w:divsChild>
                                    </w:div>
                                    <w:div w:id="849490204">
                                      <w:marLeft w:val="-225"/>
                                      <w:marRight w:val="-225"/>
                                      <w:marTop w:val="0"/>
                                      <w:marBottom w:val="0"/>
                                      <w:divBdr>
                                        <w:top w:val="none" w:sz="0" w:space="0" w:color="auto"/>
                                        <w:left w:val="none" w:sz="0" w:space="0" w:color="auto"/>
                                        <w:bottom w:val="none" w:sz="0" w:space="0" w:color="auto"/>
                                        <w:right w:val="none" w:sz="0" w:space="0" w:color="auto"/>
                                      </w:divBdr>
                                      <w:divsChild>
                                        <w:div w:id="600450452">
                                          <w:marLeft w:val="0"/>
                                          <w:marRight w:val="0"/>
                                          <w:marTop w:val="0"/>
                                          <w:marBottom w:val="0"/>
                                          <w:divBdr>
                                            <w:top w:val="none" w:sz="0" w:space="0" w:color="auto"/>
                                            <w:left w:val="none" w:sz="0" w:space="0" w:color="auto"/>
                                            <w:bottom w:val="none" w:sz="0" w:space="0" w:color="auto"/>
                                            <w:right w:val="none" w:sz="0" w:space="0" w:color="auto"/>
                                          </w:divBdr>
                                        </w:div>
                                        <w:div w:id="868759961">
                                          <w:marLeft w:val="0"/>
                                          <w:marRight w:val="0"/>
                                          <w:marTop w:val="0"/>
                                          <w:marBottom w:val="0"/>
                                          <w:divBdr>
                                            <w:top w:val="none" w:sz="0" w:space="0" w:color="auto"/>
                                            <w:left w:val="none" w:sz="0" w:space="0" w:color="auto"/>
                                            <w:bottom w:val="none" w:sz="0" w:space="0" w:color="auto"/>
                                            <w:right w:val="none" w:sz="0" w:space="0" w:color="auto"/>
                                          </w:divBdr>
                                        </w:div>
                                        <w:div w:id="1201825313">
                                          <w:marLeft w:val="0"/>
                                          <w:marRight w:val="0"/>
                                          <w:marTop w:val="0"/>
                                          <w:marBottom w:val="0"/>
                                          <w:divBdr>
                                            <w:top w:val="none" w:sz="0" w:space="0" w:color="auto"/>
                                            <w:left w:val="none" w:sz="0" w:space="0" w:color="auto"/>
                                            <w:bottom w:val="none" w:sz="0" w:space="0" w:color="auto"/>
                                            <w:right w:val="none" w:sz="0" w:space="0" w:color="auto"/>
                                          </w:divBdr>
                                        </w:div>
                                      </w:divsChild>
                                    </w:div>
                                    <w:div w:id="1244024276">
                                      <w:marLeft w:val="-225"/>
                                      <w:marRight w:val="-225"/>
                                      <w:marTop w:val="0"/>
                                      <w:marBottom w:val="0"/>
                                      <w:divBdr>
                                        <w:top w:val="none" w:sz="0" w:space="0" w:color="auto"/>
                                        <w:left w:val="none" w:sz="0" w:space="0" w:color="auto"/>
                                        <w:bottom w:val="none" w:sz="0" w:space="0" w:color="auto"/>
                                        <w:right w:val="none" w:sz="0" w:space="0" w:color="auto"/>
                                      </w:divBdr>
                                      <w:divsChild>
                                        <w:div w:id="1993440440">
                                          <w:marLeft w:val="0"/>
                                          <w:marRight w:val="0"/>
                                          <w:marTop w:val="0"/>
                                          <w:marBottom w:val="0"/>
                                          <w:divBdr>
                                            <w:top w:val="none" w:sz="0" w:space="0" w:color="auto"/>
                                            <w:left w:val="none" w:sz="0" w:space="0" w:color="auto"/>
                                            <w:bottom w:val="none" w:sz="0" w:space="0" w:color="auto"/>
                                            <w:right w:val="none" w:sz="0" w:space="0" w:color="auto"/>
                                          </w:divBdr>
                                        </w:div>
                                      </w:divsChild>
                                    </w:div>
                                    <w:div w:id="1290668019">
                                      <w:marLeft w:val="-225"/>
                                      <w:marRight w:val="-225"/>
                                      <w:marTop w:val="0"/>
                                      <w:marBottom w:val="0"/>
                                      <w:divBdr>
                                        <w:top w:val="none" w:sz="0" w:space="0" w:color="auto"/>
                                        <w:left w:val="none" w:sz="0" w:space="0" w:color="auto"/>
                                        <w:bottom w:val="none" w:sz="0" w:space="0" w:color="auto"/>
                                        <w:right w:val="none" w:sz="0" w:space="0" w:color="auto"/>
                                      </w:divBdr>
                                      <w:divsChild>
                                        <w:div w:id="312609912">
                                          <w:marLeft w:val="0"/>
                                          <w:marRight w:val="0"/>
                                          <w:marTop w:val="0"/>
                                          <w:marBottom w:val="0"/>
                                          <w:divBdr>
                                            <w:top w:val="none" w:sz="0" w:space="0" w:color="auto"/>
                                            <w:left w:val="none" w:sz="0" w:space="0" w:color="auto"/>
                                            <w:bottom w:val="none" w:sz="0" w:space="0" w:color="auto"/>
                                            <w:right w:val="none" w:sz="0" w:space="0" w:color="auto"/>
                                          </w:divBdr>
                                        </w:div>
                                        <w:div w:id="1427532432">
                                          <w:marLeft w:val="0"/>
                                          <w:marRight w:val="0"/>
                                          <w:marTop w:val="0"/>
                                          <w:marBottom w:val="0"/>
                                          <w:divBdr>
                                            <w:top w:val="none" w:sz="0" w:space="0" w:color="auto"/>
                                            <w:left w:val="none" w:sz="0" w:space="0" w:color="auto"/>
                                            <w:bottom w:val="none" w:sz="0" w:space="0" w:color="auto"/>
                                            <w:right w:val="none" w:sz="0" w:space="0" w:color="auto"/>
                                          </w:divBdr>
                                        </w:div>
                                        <w:div w:id="1525434815">
                                          <w:marLeft w:val="0"/>
                                          <w:marRight w:val="0"/>
                                          <w:marTop w:val="0"/>
                                          <w:marBottom w:val="0"/>
                                          <w:divBdr>
                                            <w:top w:val="none" w:sz="0" w:space="0" w:color="auto"/>
                                            <w:left w:val="none" w:sz="0" w:space="0" w:color="auto"/>
                                            <w:bottom w:val="none" w:sz="0" w:space="0" w:color="auto"/>
                                            <w:right w:val="none" w:sz="0" w:space="0" w:color="auto"/>
                                          </w:divBdr>
                                        </w:div>
                                      </w:divsChild>
                                    </w:div>
                                    <w:div w:id="1359308534">
                                      <w:marLeft w:val="-225"/>
                                      <w:marRight w:val="-225"/>
                                      <w:marTop w:val="0"/>
                                      <w:marBottom w:val="0"/>
                                      <w:divBdr>
                                        <w:top w:val="none" w:sz="0" w:space="0" w:color="auto"/>
                                        <w:left w:val="none" w:sz="0" w:space="0" w:color="auto"/>
                                        <w:bottom w:val="none" w:sz="0" w:space="0" w:color="auto"/>
                                        <w:right w:val="none" w:sz="0" w:space="0" w:color="auto"/>
                                      </w:divBdr>
                                      <w:divsChild>
                                        <w:div w:id="122504928">
                                          <w:marLeft w:val="0"/>
                                          <w:marRight w:val="0"/>
                                          <w:marTop w:val="0"/>
                                          <w:marBottom w:val="0"/>
                                          <w:divBdr>
                                            <w:top w:val="none" w:sz="0" w:space="0" w:color="auto"/>
                                            <w:left w:val="none" w:sz="0" w:space="0" w:color="auto"/>
                                            <w:bottom w:val="none" w:sz="0" w:space="0" w:color="auto"/>
                                            <w:right w:val="none" w:sz="0" w:space="0" w:color="auto"/>
                                          </w:divBdr>
                                        </w:div>
                                        <w:div w:id="792166001">
                                          <w:marLeft w:val="0"/>
                                          <w:marRight w:val="0"/>
                                          <w:marTop w:val="0"/>
                                          <w:marBottom w:val="0"/>
                                          <w:divBdr>
                                            <w:top w:val="none" w:sz="0" w:space="0" w:color="auto"/>
                                            <w:left w:val="none" w:sz="0" w:space="0" w:color="auto"/>
                                            <w:bottom w:val="none" w:sz="0" w:space="0" w:color="auto"/>
                                            <w:right w:val="none" w:sz="0" w:space="0" w:color="auto"/>
                                          </w:divBdr>
                                        </w:div>
                                        <w:div w:id="1367952271">
                                          <w:marLeft w:val="0"/>
                                          <w:marRight w:val="0"/>
                                          <w:marTop w:val="0"/>
                                          <w:marBottom w:val="0"/>
                                          <w:divBdr>
                                            <w:top w:val="none" w:sz="0" w:space="0" w:color="auto"/>
                                            <w:left w:val="none" w:sz="0" w:space="0" w:color="auto"/>
                                            <w:bottom w:val="none" w:sz="0" w:space="0" w:color="auto"/>
                                            <w:right w:val="none" w:sz="0" w:space="0" w:color="auto"/>
                                          </w:divBdr>
                                        </w:div>
                                      </w:divsChild>
                                    </w:div>
                                    <w:div w:id="1397973517">
                                      <w:marLeft w:val="-225"/>
                                      <w:marRight w:val="-225"/>
                                      <w:marTop w:val="0"/>
                                      <w:marBottom w:val="0"/>
                                      <w:divBdr>
                                        <w:top w:val="none" w:sz="0" w:space="0" w:color="auto"/>
                                        <w:left w:val="none" w:sz="0" w:space="0" w:color="auto"/>
                                        <w:bottom w:val="none" w:sz="0" w:space="0" w:color="auto"/>
                                        <w:right w:val="none" w:sz="0" w:space="0" w:color="auto"/>
                                      </w:divBdr>
                                      <w:divsChild>
                                        <w:div w:id="1178039937">
                                          <w:marLeft w:val="0"/>
                                          <w:marRight w:val="0"/>
                                          <w:marTop w:val="0"/>
                                          <w:marBottom w:val="0"/>
                                          <w:divBdr>
                                            <w:top w:val="none" w:sz="0" w:space="0" w:color="auto"/>
                                            <w:left w:val="none" w:sz="0" w:space="0" w:color="auto"/>
                                            <w:bottom w:val="none" w:sz="0" w:space="0" w:color="auto"/>
                                            <w:right w:val="none" w:sz="0" w:space="0" w:color="auto"/>
                                          </w:divBdr>
                                        </w:div>
                                        <w:div w:id="1407072636">
                                          <w:marLeft w:val="0"/>
                                          <w:marRight w:val="0"/>
                                          <w:marTop w:val="0"/>
                                          <w:marBottom w:val="0"/>
                                          <w:divBdr>
                                            <w:top w:val="none" w:sz="0" w:space="0" w:color="auto"/>
                                            <w:left w:val="none" w:sz="0" w:space="0" w:color="auto"/>
                                            <w:bottom w:val="none" w:sz="0" w:space="0" w:color="auto"/>
                                            <w:right w:val="none" w:sz="0" w:space="0" w:color="auto"/>
                                          </w:divBdr>
                                        </w:div>
                                      </w:divsChild>
                                    </w:div>
                                    <w:div w:id="1704671907">
                                      <w:marLeft w:val="-225"/>
                                      <w:marRight w:val="-225"/>
                                      <w:marTop w:val="0"/>
                                      <w:marBottom w:val="0"/>
                                      <w:divBdr>
                                        <w:top w:val="none" w:sz="0" w:space="0" w:color="auto"/>
                                        <w:left w:val="none" w:sz="0" w:space="0" w:color="auto"/>
                                        <w:bottom w:val="none" w:sz="0" w:space="0" w:color="auto"/>
                                        <w:right w:val="none" w:sz="0" w:space="0" w:color="auto"/>
                                      </w:divBdr>
                                      <w:divsChild>
                                        <w:div w:id="130830334">
                                          <w:marLeft w:val="0"/>
                                          <w:marRight w:val="0"/>
                                          <w:marTop w:val="0"/>
                                          <w:marBottom w:val="0"/>
                                          <w:divBdr>
                                            <w:top w:val="none" w:sz="0" w:space="0" w:color="auto"/>
                                            <w:left w:val="none" w:sz="0" w:space="0" w:color="auto"/>
                                            <w:bottom w:val="none" w:sz="0" w:space="0" w:color="auto"/>
                                            <w:right w:val="none" w:sz="0" w:space="0" w:color="auto"/>
                                          </w:divBdr>
                                        </w:div>
                                        <w:div w:id="841312133">
                                          <w:marLeft w:val="0"/>
                                          <w:marRight w:val="0"/>
                                          <w:marTop w:val="0"/>
                                          <w:marBottom w:val="0"/>
                                          <w:divBdr>
                                            <w:top w:val="none" w:sz="0" w:space="0" w:color="auto"/>
                                            <w:left w:val="none" w:sz="0" w:space="0" w:color="auto"/>
                                            <w:bottom w:val="none" w:sz="0" w:space="0" w:color="auto"/>
                                            <w:right w:val="none" w:sz="0" w:space="0" w:color="auto"/>
                                          </w:divBdr>
                                        </w:div>
                                        <w:div w:id="1882395213">
                                          <w:marLeft w:val="0"/>
                                          <w:marRight w:val="0"/>
                                          <w:marTop w:val="0"/>
                                          <w:marBottom w:val="0"/>
                                          <w:divBdr>
                                            <w:top w:val="none" w:sz="0" w:space="0" w:color="auto"/>
                                            <w:left w:val="none" w:sz="0" w:space="0" w:color="auto"/>
                                            <w:bottom w:val="none" w:sz="0" w:space="0" w:color="auto"/>
                                            <w:right w:val="none" w:sz="0" w:space="0" w:color="auto"/>
                                          </w:divBdr>
                                        </w:div>
                                      </w:divsChild>
                                    </w:div>
                                    <w:div w:id="1999730244">
                                      <w:marLeft w:val="-225"/>
                                      <w:marRight w:val="-225"/>
                                      <w:marTop w:val="0"/>
                                      <w:marBottom w:val="0"/>
                                      <w:divBdr>
                                        <w:top w:val="none" w:sz="0" w:space="0" w:color="auto"/>
                                        <w:left w:val="none" w:sz="0" w:space="0" w:color="auto"/>
                                        <w:bottom w:val="none" w:sz="0" w:space="0" w:color="auto"/>
                                        <w:right w:val="none" w:sz="0" w:space="0" w:color="auto"/>
                                      </w:divBdr>
                                      <w:divsChild>
                                        <w:div w:id="521356008">
                                          <w:marLeft w:val="0"/>
                                          <w:marRight w:val="0"/>
                                          <w:marTop w:val="0"/>
                                          <w:marBottom w:val="0"/>
                                          <w:divBdr>
                                            <w:top w:val="none" w:sz="0" w:space="0" w:color="auto"/>
                                            <w:left w:val="none" w:sz="0" w:space="0" w:color="auto"/>
                                            <w:bottom w:val="none" w:sz="0" w:space="0" w:color="auto"/>
                                            <w:right w:val="none" w:sz="0" w:space="0" w:color="auto"/>
                                          </w:divBdr>
                                        </w:div>
                                        <w:div w:id="1086149478">
                                          <w:marLeft w:val="0"/>
                                          <w:marRight w:val="0"/>
                                          <w:marTop w:val="0"/>
                                          <w:marBottom w:val="0"/>
                                          <w:divBdr>
                                            <w:top w:val="none" w:sz="0" w:space="0" w:color="auto"/>
                                            <w:left w:val="none" w:sz="0" w:space="0" w:color="auto"/>
                                            <w:bottom w:val="none" w:sz="0" w:space="0" w:color="auto"/>
                                            <w:right w:val="none" w:sz="0" w:space="0" w:color="auto"/>
                                          </w:divBdr>
                                        </w:div>
                                        <w:div w:id="17638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825069">
      <w:bodyDiv w:val="1"/>
      <w:marLeft w:val="0"/>
      <w:marRight w:val="0"/>
      <w:marTop w:val="0"/>
      <w:marBottom w:val="0"/>
      <w:divBdr>
        <w:top w:val="none" w:sz="0" w:space="0" w:color="auto"/>
        <w:left w:val="none" w:sz="0" w:space="0" w:color="auto"/>
        <w:bottom w:val="none" w:sz="0" w:space="0" w:color="auto"/>
        <w:right w:val="none" w:sz="0" w:space="0" w:color="auto"/>
      </w:divBdr>
    </w:div>
    <w:div w:id="1257130673">
      <w:bodyDiv w:val="1"/>
      <w:marLeft w:val="0"/>
      <w:marRight w:val="0"/>
      <w:marTop w:val="0"/>
      <w:marBottom w:val="0"/>
      <w:divBdr>
        <w:top w:val="none" w:sz="0" w:space="0" w:color="auto"/>
        <w:left w:val="none" w:sz="0" w:space="0" w:color="auto"/>
        <w:bottom w:val="none" w:sz="0" w:space="0" w:color="auto"/>
        <w:right w:val="none" w:sz="0" w:space="0" w:color="auto"/>
      </w:divBdr>
    </w:div>
    <w:div w:id="1293513168">
      <w:bodyDiv w:val="1"/>
      <w:marLeft w:val="0"/>
      <w:marRight w:val="0"/>
      <w:marTop w:val="0"/>
      <w:marBottom w:val="0"/>
      <w:divBdr>
        <w:top w:val="none" w:sz="0" w:space="0" w:color="auto"/>
        <w:left w:val="none" w:sz="0" w:space="0" w:color="auto"/>
        <w:bottom w:val="none" w:sz="0" w:space="0" w:color="auto"/>
        <w:right w:val="none" w:sz="0" w:space="0" w:color="auto"/>
      </w:divBdr>
    </w:div>
    <w:div w:id="1302997987">
      <w:bodyDiv w:val="1"/>
      <w:marLeft w:val="0"/>
      <w:marRight w:val="0"/>
      <w:marTop w:val="0"/>
      <w:marBottom w:val="0"/>
      <w:divBdr>
        <w:top w:val="none" w:sz="0" w:space="0" w:color="auto"/>
        <w:left w:val="none" w:sz="0" w:space="0" w:color="auto"/>
        <w:bottom w:val="none" w:sz="0" w:space="0" w:color="auto"/>
        <w:right w:val="none" w:sz="0" w:space="0" w:color="auto"/>
      </w:divBdr>
    </w:div>
    <w:div w:id="1367097104">
      <w:bodyDiv w:val="1"/>
      <w:marLeft w:val="0"/>
      <w:marRight w:val="0"/>
      <w:marTop w:val="0"/>
      <w:marBottom w:val="0"/>
      <w:divBdr>
        <w:top w:val="none" w:sz="0" w:space="0" w:color="auto"/>
        <w:left w:val="none" w:sz="0" w:space="0" w:color="auto"/>
        <w:bottom w:val="none" w:sz="0" w:space="0" w:color="auto"/>
        <w:right w:val="none" w:sz="0" w:space="0" w:color="auto"/>
      </w:divBdr>
    </w:div>
    <w:div w:id="1367175354">
      <w:bodyDiv w:val="1"/>
      <w:marLeft w:val="0"/>
      <w:marRight w:val="0"/>
      <w:marTop w:val="0"/>
      <w:marBottom w:val="0"/>
      <w:divBdr>
        <w:top w:val="none" w:sz="0" w:space="0" w:color="auto"/>
        <w:left w:val="none" w:sz="0" w:space="0" w:color="auto"/>
        <w:bottom w:val="none" w:sz="0" w:space="0" w:color="auto"/>
        <w:right w:val="none" w:sz="0" w:space="0" w:color="auto"/>
      </w:divBdr>
    </w:div>
    <w:div w:id="1476147111">
      <w:bodyDiv w:val="1"/>
      <w:marLeft w:val="0"/>
      <w:marRight w:val="0"/>
      <w:marTop w:val="0"/>
      <w:marBottom w:val="0"/>
      <w:divBdr>
        <w:top w:val="none" w:sz="0" w:space="0" w:color="auto"/>
        <w:left w:val="none" w:sz="0" w:space="0" w:color="auto"/>
        <w:bottom w:val="none" w:sz="0" w:space="0" w:color="auto"/>
        <w:right w:val="none" w:sz="0" w:space="0" w:color="auto"/>
      </w:divBdr>
    </w:div>
    <w:div w:id="1547527784">
      <w:bodyDiv w:val="1"/>
      <w:marLeft w:val="0"/>
      <w:marRight w:val="0"/>
      <w:marTop w:val="0"/>
      <w:marBottom w:val="0"/>
      <w:divBdr>
        <w:top w:val="none" w:sz="0" w:space="0" w:color="auto"/>
        <w:left w:val="none" w:sz="0" w:space="0" w:color="auto"/>
        <w:bottom w:val="none" w:sz="0" w:space="0" w:color="auto"/>
        <w:right w:val="none" w:sz="0" w:space="0" w:color="auto"/>
      </w:divBdr>
    </w:div>
    <w:div w:id="1597784023">
      <w:bodyDiv w:val="1"/>
      <w:marLeft w:val="0"/>
      <w:marRight w:val="0"/>
      <w:marTop w:val="0"/>
      <w:marBottom w:val="0"/>
      <w:divBdr>
        <w:top w:val="none" w:sz="0" w:space="0" w:color="auto"/>
        <w:left w:val="none" w:sz="0" w:space="0" w:color="auto"/>
        <w:bottom w:val="none" w:sz="0" w:space="0" w:color="auto"/>
        <w:right w:val="none" w:sz="0" w:space="0" w:color="auto"/>
      </w:divBdr>
    </w:div>
    <w:div w:id="1929654575">
      <w:bodyDiv w:val="1"/>
      <w:marLeft w:val="0"/>
      <w:marRight w:val="0"/>
      <w:marTop w:val="0"/>
      <w:marBottom w:val="0"/>
      <w:divBdr>
        <w:top w:val="none" w:sz="0" w:space="0" w:color="auto"/>
        <w:left w:val="none" w:sz="0" w:space="0" w:color="auto"/>
        <w:bottom w:val="none" w:sz="0" w:space="0" w:color="auto"/>
        <w:right w:val="none" w:sz="0" w:space="0" w:color="auto"/>
      </w:divBdr>
    </w:div>
    <w:div w:id="1960607228">
      <w:bodyDiv w:val="1"/>
      <w:marLeft w:val="0"/>
      <w:marRight w:val="0"/>
      <w:marTop w:val="0"/>
      <w:marBottom w:val="0"/>
      <w:divBdr>
        <w:top w:val="none" w:sz="0" w:space="0" w:color="auto"/>
        <w:left w:val="none" w:sz="0" w:space="0" w:color="auto"/>
        <w:bottom w:val="none" w:sz="0" w:space="0" w:color="auto"/>
        <w:right w:val="none" w:sz="0" w:space="0" w:color="auto"/>
      </w:divBdr>
    </w:div>
    <w:div w:id="2018383246">
      <w:bodyDiv w:val="1"/>
      <w:marLeft w:val="0"/>
      <w:marRight w:val="0"/>
      <w:marTop w:val="0"/>
      <w:marBottom w:val="0"/>
      <w:divBdr>
        <w:top w:val="none" w:sz="0" w:space="0" w:color="auto"/>
        <w:left w:val="none" w:sz="0" w:space="0" w:color="auto"/>
        <w:bottom w:val="none" w:sz="0" w:space="0" w:color="auto"/>
        <w:right w:val="none" w:sz="0" w:space="0" w:color="auto"/>
      </w:divBdr>
    </w:div>
    <w:div w:id="2037729495">
      <w:bodyDiv w:val="1"/>
      <w:marLeft w:val="0"/>
      <w:marRight w:val="0"/>
      <w:marTop w:val="0"/>
      <w:marBottom w:val="0"/>
      <w:divBdr>
        <w:top w:val="none" w:sz="0" w:space="0" w:color="auto"/>
        <w:left w:val="none" w:sz="0" w:space="0" w:color="auto"/>
        <w:bottom w:val="none" w:sz="0" w:space="0" w:color="auto"/>
        <w:right w:val="none" w:sz="0" w:space="0" w:color="auto"/>
      </w:divBdr>
    </w:div>
    <w:div w:id="2086099932">
      <w:bodyDiv w:val="1"/>
      <w:marLeft w:val="0"/>
      <w:marRight w:val="0"/>
      <w:marTop w:val="0"/>
      <w:marBottom w:val="0"/>
      <w:divBdr>
        <w:top w:val="none" w:sz="0" w:space="0" w:color="auto"/>
        <w:left w:val="none" w:sz="0" w:space="0" w:color="auto"/>
        <w:bottom w:val="none" w:sz="0" w:space="0" w:color="auto"/>
        <w:right w:val="none" w:sz="0" w:space="0" w:color="auto"/>
      </w:divBdr>
    </w:div>
    <w:div w:id="2086173946">
      <w:bodyDiv w:val="1"/>
      <w:marLeft w:val="0"/>
      <w:marRight w:val="0"/>
      <w:marTop w:val="0"/>
      <w:marBottom w:val="0"/>
      <w:divBdr>
        <w:top w:val="none" w:sz="0" w:space="0" w:color="auto"/>
        <w:left w:val="none" w:sz="0" w:space="0" w:color="auto"/>
        <w:bottom w:val="none" w:sz="0" w:space="0" w:color="auto"/>
        <w:right w:val="none" w:sz="0" w:space="0" w:color="auto"/>
      </w:divBdr>
    </w:div>
    <w:div w:id="2103523865">
      <w:bodyDiv w:val="1"/>
      <w:marLeft w:val="0"/>
      <w:marRight w:val="0"/>
      <w:marTop w:val="0"/>
      <w:marBottom w:val="0"/>
      <w:divBdr>
        <w:top w:val="none" w:sz="0" w:space="0" w:color="auto"/>
        <w:left w:val="none" w:sz="0" w:space="0" w:color="auto"/>
        <w:bottom w:val="none" w:sz="0" w:space="0" w:color="auto"/>
        <w:right w:val="none" w:sz="0" w:space="0" w:color="auto"/>
      </w:divBdr>
    </w:div>
    <w:div w:id="2140565004">
      <w:bodyDiv w:val="1"/>
      <w:marLeft w:val="0"/>
      <w:marRight w:val="0"/>
      <w:marTop w:val="0"/>
      <w:marBottom w:val="0"/>
      <w:divBdr>
        <w:top w:val="none" w:sz="0" w:space="0" w:color="auto"/>
        <w:left w:val="none" w:sz="0" w:space="0" w:color="auto"/>
        <w:bottom w:val="none" w:sz="0" w:space="0" w:color="auto"/>
        <w:right w:val="none" w:sz="0" w:space="0" w:color="auto"/>
      </w:divBdr>
    </w:div>
    <w:div w:id="21411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ex.com/members-area/extag-committee-documents/downloaddocument/4757/" TargetMode="External"/><Relationship Id="rId13" Type="http://schemas.openxmlformats.org/officeDocument/2006/relationships/hyperlink" Target="https://www.iecex.com/dmsdocument/481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ecex.com/members-area/extag-committee-documents/downloaddocument/4788/" TargetMode="External"/><Relationship Id="rId17" Type="http://schemas.openxmlformats.org/officeDocument/2006/relationships/hyperlink" Target="https://www.iecex.com/dmsdocument/4816/" TargetMode="External"/><Relationship Id="rId2" Type="http://schemas.openxmlformats.org/officeDocument/2006/relationships/numbering" Target="numbering.xml"/><Relationship Id="rId16" Type="http://schemas.openxmlformats.org/officeDocument/2006/relationships/hyperlink" Target="https://www.iecex.com/members-area/extag-committee-documents/downloaddocument/475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cex.com/dmsdocument/4818/" TargetMode="External"/><Relationship Id="rId5" Type="http://schemas.openxmlformats.org/officeDocument/2006/relationships/webSettings" Target="webSettings.xml"/><Relationship Id="rId15" Type="http://schemas.openxmlformats.org/officeDocument/2006/relationships/hyperlink" Target="https://www.iecex.com/members-area/extag-committee-documents/downloaddocument/4716/" TargetMode="External"/><Relationship Id="rId10" Type="http://schemas.openxmlformats.org/officeDocument/2006/relationships/hyperlink" Target="https://www.iecex.com/dmsdocument/482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ecex.com/members-area/exmc/downloaddocument/4719/" TargetMode="External"/><Relationship Id="rId14" Type="http://schemas.openxmlformats.org/officeDocument/2006/relationships/hyperlink" Target="https://www.iecex.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E382-C935-4716-BDFF-1EDDBC55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12817</Words>
  <Characters>69986</Characters>
  <Application>Microsoft Office Word</Application>
  <DocSecurity>0</DocSecurity>
  <Lines>2499</Lines>
  <Paragraphs>1182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Geoff Slater</cp:lastModifiedBy>
  <cp:revision>2</cp:revision>
  <cp:lastPrinted>2020-09-02T00:26:00Z</cp:lastPrinted>
  <dcterms:created xsi:type="dcterms:W3CDTF">2026-06-09T05:56:00Z</dcterms:created>
  <dcterms:modified xsi:type="dcterms:W3CDTF">2026-06-09T05:56:00Z</dcterms:modified>
</cp:coreProperties>
</file>