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652C" w14:textId="77777777" w:rsidR="00E31DD2" w:rsidRDefault="00E31DD2" w:rsidP="00593F0A">
      <w:pPr>
        <w:pStyle w:val="Heading3"/>
        <w:rPr>
          <w:sz w:val="22"/>
          <w:lang w:val="de-DE"/>
        </w:rPr>
      </w:pPr>
    </w:p>
    <w:p w14:paraId="27F20BE6" w14:textId="77777777" w:rsidR="00E31DD2" w:rsidRPr="00FE6822" w:rsidRDefault="00CE3F0B" w:rsidP="00593F0A">
      <w:pPr>
        <w:rPr>
          <w:rFonts w:ascii="Arial" w:hAnsi="Arial"/>
          <w:b/>
          <w:sz w:val="22"/>
        </w:rPr>
      </w:pPr>
      <w:r w:rsidRPr="00FE6822">
        <w:rPr>
          <w:rFonts w:ascii="Arial Bold" w:hAnsi="Arial Bold" w:cs="Arial"/>
          <w:b/>
          <w:bCs/>
          <w:spacing w:val="15"/>
          <w:kern w:val="36"/>
          <w:sz w:val="22"/>
          <w:szCs w:val="22"/>
        </w:rPr>
        <w:t xml:space="preserve">INTERNATIONAL ELECTROTECHNICAL COMMISSION </w:t>
      </w:r>
      <w:r w:rsidR="00E31DD2" w:rsidRPr="00FE6822">
        <w:rPr>
          <w:rFonts w:ascii="Arial Bold" w:hAnsi="Arial Bold" w:cs="Arial"/>
          <w:b/>
          <w:sz w:val="22"/>
          <w:szCs w:val="22"/>
        </w:rPr>
        <w:t>S</w:t>
      </w:r>
      <w:r w:rsidRPr="00FE6822">
        <w:rPr>
          <w:rFonts w:ascii="Arial" w:hAnsi="Arial"/>
          <w:b/>
          <w:sz w:val="22"/>
        </w:rPr>
        <w:t xml:space="preserve">YSTEM </w:t>
      </w:r>
      <w:r w:rsidR="00E31DD2" w:rsidRPr="00FE6822">
        <w:rPr>
          <w:rFonts w:ascii="Arial" w:hAnsi="Arial"/>
          <w:b/>
          <w:sz w:val="22"/>
        </w:rPr>
        <w:t xml:space="preserve">FOR CERTIFICATION TO STANDARDS RELATING TO EQUIPMENT FOR USE IN EXPLOSIVE ATMOSPHERES (IECEx </w:t>
      </w:r>
      <w:r w:rsidRPr="00FE6822">
        <w:rPr>
          <w:rFonts w:ascii="Arial" w:hAnsi="Arial"/>
          <w:b/>
          <w:sz w:val="22"/>
        </w:rPr>
        <w:t>SYSTEM)</w:t>
      </w:r>
    </w:p>
    <w:p w14:paraId="0BBF31E7" w14:textId="77777777" w:rsidR="00CE3F0B" w:rsidRPr="00FE6822" w:rsidRDefault="00CE3F0B" w:rsidP="00593F0A">
      <w:pPr>
        <w:pStyle w:val="BodyText3"/>
        <w:rPr>
          <w:rFonts w:ascii="Arial" w:hAnsi="Arial" w:cs="Arial"/>
          <w:lang w:val="en-AU"/>
        </w:rPr>
      </w:pPr>
    </w:p>
    <w:p w14:paraId="40EA1900" w14:textId="77777777" w:rsidR="00CE3F0B" w:rsidRPr="00FE6822" w:rsidRDefault="00CE3F0B" w:rsidP="00593F0A">
      <w:pPr>
        <w:jc w:val="center"/>
        <w:rPr>
          <w:rFonts w:ascii="Arial" w:hAnsi="Arial"/>
          <w:b/>
          <w:sz w:val="22"/>
        </w:rPr>
      </w:pPr>
    </w:p>
    <w:p w14:paraId="6FCDE3AC" w14:textId="36B457CA" w:rsidR="00E31DD2" w:rsidRPr="00FE6822" w:rsidRDefault="006B3D18" w:rsidP="00593F0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Updated </w:t>
      </w:r>
      <w:r w:rsidR="00E31DD2" w:rsidRPr="00FE6822">
        <w:rPr>
          <w:rFonts w:ascii="Arial" w:hAnsi="Arial"/>
          <w:b/>
          <w:sz w:val="32"/>
        </w:rPr>
        <w:t xml:space="preserve">Report from ExTAG Working Group </w:t>
      </w:r>
      <w:r w:rsidR="00DE500E" w:rsidRPr="00FE6822">
        <w:rPr>
          <w:rFonts w:ascii="Arial" w:hAnsi="Arial"/>
          <w:b/>
          <w:sz w:val="32"/>
        </w:rPr>
        <w:t>0</w:t>
      </w:r>
      <w:r w:rsidR="00E31DD2" w:rsidRPr="00FE6822">
        <w:rPr>
          <w:rFonts w:ascii="Arial" w:hAnsi="Arial"/>
          <w:b/>
          <w:sz w:val="32"/>
        </w:rPr>
        <w:t>1 (WG</w:t>
      </w:r>
      <w:r w:rsidR="00562E57" w:rsidRPr="00FE6822">
        <w:rPr>
          <w:rFonts w:ascii="Arial" w:hAnsi="Arial"/>
          <w:b/>
          <w:sz w:val="32"/>
        </w:rPr>
        <w:t xml:space="preserve"> </w:t>
      </w:r>
      <w:r w:rsidR="00E31DD2" w:rsidRPr="00FE6822">
        <w:rPr>
          <w:rFonts w:ascii="Arial" w:hAnsi="Arial"/>
          <w:b/>
          <w:sz w:val="32"/>
        </w:rPr>
        <w:t>01):</w:t>
      </w:r>
    </w:p>
    <w:p w14:paraId="48A4330C" w14:textId="77777777" w:rsidR="00E31DD2" w:rsidRPr="00FE6822" w:rsidRDefault="00E31DD2" w:rsidP="00593F0A">
      <w:pPr>
        <w:jc w:val="center"/>
        <w:rPr>
          <w:rFonts w:ascii="Arial" w:hAnsi="Arial"/>
          <w:b/>
          <w:bCs/>
          <w:sz w:val="28"/>
        </w:rPr>
      </w:pPr>
      <w:r w:rsidRPr="00FE6822">
        <w:rPr>
          <w:rFonts w:ascii="Arial" w:hAnsi="Arial" w:cs="Arial"/>
          <w:b/>
          <w:bCs/>
          <w:sz w:val="32"/>
          <w:szCs w:val="20"/>
        </w:rPr>
        <w:t>Preparation of assessment and test report forms (</w:t>
      </w:r>
      <w:proofErr w:type="spellStart"/>
      <w:r w:rsidRPr="00FE6822">
        <w:rPr>
          <w:rFonts w:ascii="Arial" w:hAnsi="Arial" w:cs="Arial"/>
          <w:b/>
          <w:bCs/>
          <w:sz w:val="32"/>
          <w:szCs w:val="20"/>
        </w:rPr>
        <w:t>ExTRs</w:t>
      </w:r>
      <w:proofErr w:type="spellEnd"/>
      <w:r w:rsidRPr="00FE6822">
        <w:rPr>
          <w:rFonts w:ascii="Arial" w:hAnsi="Arial" w:cs="Arial"/>
          <w:b/>
          <w:bCs/>
          <w:sz w:val="32"/>
          <w:szCs w:val="20"/>
        </w:rPr>
        <w:t>)</w:t>
      </w:r>
    </w:p>
    <w:p w14:paraId="5E472D0C" w14:textId="1C451344" w:rsidR="00E31DD2" w:rsidRPr="00FE6822" w:rsidRDefault="00BB63E7" w:rsidP="00593F0A">
      <w:pPr>
        <w:rPr>
          <w:rFonts w:ascii="Arial" w:hAnsi="Arial"/>
          <w:b/>
          <w:sz w:val="22"/>
        </w:rPr>
      </w:pPr>
      <w:r w:rsidRPr="00FE6822">
        <w:rPr>
          <w:rFonts w:ascii="Arial" w:hAnsi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124CC" wp14:editId="2A9B20C6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5085" r="40005" b="406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47301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4uAEAAFQDAAAOAAAAZHJzL2Uyb0RvYy54bWysU8Fu2zAMvQ/YPwi6L3YKtB2MOD2kyy7d&#10;FqDtBzCSbAuTRYFSYufvR6lJVmy3YT4QlEg+Pz5Sq4d5dOJoKFr0rVwuaimMV6it71v5+rL99FmK&#10;mMBrcOhNK08myof1xw+rKTTmBgd02pBgEB+bKbRySCk0VRXVYEaICwzGc7BDGiHxkfpKE0yMPrrq&#10;pq7vqglJB0JlYuTbx7egXBf8rjMq/ei6aJJwrWRuqVgqdp9ttV5B0xOEwaozDfgHFiNYzz+9Qj1C&#10;AnEg+xfUaBVhxC4tFI4Vdp1VpvTA3SzrP7p5HiCY0guLE8NVpvj/YNX348bvKFNXs38OT6h+RuFx&#10;M4DvTSHwcgo8uGWWqppCbK4l+RDDjsR++oaac+CQsKgwdzRmSO5PzEXs01VsMyeh+PL2fnlb1zwT&#10;dYlV0FwKA8X01eAostNKZ33WARo4PsWUiUBzScnXHrfWuTJL58XUyvs7Xg6GHoNuZSJbiiM6q3Ni&#10;LonU7zeOxBHyZvC33ZYOOfI+jfDgdQEeDOgvZz+BdW8+E3H+LEzWIi9ebPaoTzu6CMajK4zPa5Z3&#10;4/25VP9+DOtfAAAA//8DAFBLAwQUAAYACAAAACEAe8160d0AAAAGAQAADwAAAGRycy9kb3ducmV2&#10;LnhtbEyPwUrDQBCG74LvsEzBi9jdBisasylFEBShNK0I3rbZaRLMzobsNk379I540ON8//DPN9li&#10;dK0YsA+NJw2zqQKBVHrbUKXhfft8cw8iREPWtJ5QwwkDLPLLi8yk1h+pwGETK8ElFFKjoY6xS6UM&#10;ZY3OhKnvkDjb+96ZyGNfSdubI5e7ViZK3UlnGuILtenwqcbya3NwGpLlaXUuqvPH7PNlfZ34Yv42&#10;bF+1vpqMy0cQEcf4tww/+qwOOTvt/IFsEK0GfiQyTW5BcPqgFIPdL5B5Jv/r598AAAD//wMAUEsB&#10;Ai0AFAAGAAgAAAAhALaDOJL+AAAA4QEAABMAAAAAAAAAAAAAAAAAAAAAAFtDb250ZW50X1R5cGVz&#10;XS54bWxQSwECLQAUAAYACAAAACEAOP0h/9YAAACUAQAACwAAAAAAAAAAAAAAAAAvAQAAX3JlbHMv&#10;LnJlbHNQSwECLQAUAAYACAAAACEA7WmJuLgBAABUAwAADgAAAAAAAAAAAAAAAAAuAgAAZHJzL2Uy&#10;b0RvYy54bWxQSwECLQAUAAYACAAAACEAe8160d0AAAAGAQAADwAAAAAAAAAAAAAAAAASBAAAZHJz&#10;L2Rvd25yZXYueG1sUEsFBgAAAAAEAAQA8wAAABwFAAAAAA==&#10;" strokecolor="blue" strokeweight="6pt">
                <v:stroke linestyle="thickBetweenThin"/>
              </v:line>
            </w:pict>
          </mc:Fallback>
        </mc:AlternateContent>
      </w:r>
    </w:p>
    <w:p w14:paraId="68F98D46" w14:textId="77777777" w:rsidR="005B2D8F" w:rsidRPr="00FE6822" w:rsidRDefault="005B2D8F" w:rsidP="00593F0A">
      <w:pPr>
        <w:pStyle w:val="Heading2"/>
        <w:rPr>
          <w:rFonts w:cs="Times New Roman"/>
          <w:bCs/>
        </w:rPr>
      </w:pPr>
    </w:p>
    <w:p w14:paraId="6B980F75" w14:textId="5580CEE9" w:rsidR="00152C56" w:rsidRPr="00FE6822" w:rsidRDefault="00152C56" w:rsidP="00593F0A">
      <w:pPr>
        <w:pStyle w:val="Heading2"/>
        <w:rPr>
          <w:rFonts w:cs="Times New Roman"/>
          <w:bCs/>
        </w:rPr>
      </w:pPr>
      <w:r w:rsidRPr="00FE6822">
        <w:rPr>
          <w:rFonts w:cs="Times New Roman"/>
          <w:bCs/>
        </w:rPr>
        <w:t>Introduction</w:t>
      </w:r>
    </w:p>
    <w:p w14:paraId="498EB5AF" w14:textId="77777777" w:rsidR="005B2D8F" w:rsidRPr="00FE6822" w:rsidRDefault="005B2D8F" w:rsidP="005B2D8F">
      <w:pPr>
        <w:rPr>
          <w:lang w:val="en-GB"/>
        </w:rPr>
      </w:pPr>
    </w:p>
    <w:p w14:paraId="4395DD23" w14:textId="7D23D8F0" w:rsidR="00206263" w:rsidRPr="00FE6822" w:rsidRDefault="00206263" w:rsidP="00593F0A">
      <w:pPr>
        <w:rPr>
          <w:rFonts w:ascii="Arial" w:hAnsi="Arial" w:cs="Arial"/>
          <w:color w:val="000000"/>
        </w:rPr>
      </w:pPr>
      <w:r w:rsidRPr="00FE6822">
        <w:rPr>
          <w:rFonts w:ascii="Arial" w:hAnsi="Arial" w:cs="Arial"/>
          <w:color w:val="000000"/>
        </w:rPr>
        <w:t xml:space="preserve">This document </w:t>
      </w:r>
      <w:r w:rsidR="008822F8">
        <w:rPr>
          <w:rFonts w:ascii="Arial" w:hAnsi="Arial" w:cs="Arial"/>
          <w:color w:val="000000"/>
        </w:rPr>
        <w:t xml:space="preserve">is a minor revision of ExTAG732/R. The document </w:t>
      </w:r>
      <w:r w:rsidRPr="00FE6822">
        <w:rPr>
          <w:rFonts w:ascii="Arial" w:hAnsi="Arial" w:cs="Arial"/>
          <w:color w:val="000000"/>
        </w:rPr>
        <w:t>provides a report of the activities of ExTAG WG</w:t>
      </w:r>
      <w:r w:rsidR="00562E57" w:rsidRPr="00FE6822">
        <w:rPr>
          <w:rFonts w:ascii="Arial" w:hAnsi="Arial" w:cs="Arial"/>
          <w:color w:val="000000"/>
        </w:rPr>
        <w:t xml:space="preserve"> </w:t>
      </w:r>
      <w:r w:rsidR="00836749" w:rsidRPr="00FE6822">
        <w:rPr>
          <w:rFonts w:ascii="Arial" w:hAnsi="Arial" w:cs="Arial"/>
          <w:color w:val="000000"/>
        </w:rPr>
        <w:t>01</w:t>
      </w:r>
      <w:r w:rsidRPr="00FE6822">
        <w:rPr>
          <w:rFonts w:ascii="Arial" w:hAnsi="Arial" w:cs="Arial"/>
          <w:color w:val="000000"/>
        </w:rPr>
        <w:t xml:space="preserve"> since the </w:t>
      </w:r>
      <w:bookmarkStart w:id="0" w:name="_Hlk81033087"/>
      <w:r w:rsidR="006E5F29" w:rsidRPr="00FE6822">
        <w:rPr>
          <w:rFonts w:ascii="Arial" w:hAnsi="Arial" w:cs="Arial"/>
          <w:color w:val="000000"/>
        </w:rPr>
        <w:t>202</w:t>
      </w:r>
      <w:r w:rsidR="006E5F29">
        <w:rPr>
          <w:rFonts w:ascii="Arial" w:hAnsi="Arial" w:cs="Arial"/>
          <w:color w:val="000000"/>
        </w:rPr>
        <w:t>3</w:t>
      </w:r>
      <w:r w:rsidR="006E5F29" w:rsidRPr="00FE6822">
        <w:rPr>
          <w:rFonts w:ascii="Arial" w:hAnsi="Arial" w:cs="Arial"/>
          <w:color w:val="000000"/>
        </w:rPr>
        <w:t xml:space="preserve"> </w:t>
      </w:r>
      <w:r w:rsidRPr="00FE6822">
        <w:rPr>
          <w:rFonts w:ascii="Arial" w:hAnsi="Arial" w:cs="Arial"/>
          <w:color w:val="000000"/>
        </w:rPr>
        <w:t xml:space="preserve">IECEx System Testing &amp; Assessment Group (ExTAG) </w:t>
      </w:r>
      <w:r w:rsidR="00836749" w:rsidRPr="00FE6822">
        <w:rPr>
          <w:rFonts w:ascii="Arial" w:hAnsi="Arial" w:cs="Arial"/>
          <w:color w:val="000000"/>
        </w:rPr>
        <w:t xml:space="preserve">remote </w:t>
      </w:r>
      <w:r w:rsidRPr="00FE6822">
        <w:rPr>
          <w:rFonts w:ascii="Arial" w:hAnsi="Arial" w:cs="Arial"/>
          <w:color w:val="000000"/>
        </w:rPr>
        <w:t>meeting</w:t>
      </w:r>
      <w:r w:rsidR="00836749" w:rsidRPr="00FE6822">
        <w:rPr>
          <w:rFonts w:ascii="Arial" w:hAnsi="Arial" w:cs="Arial"/>
          <w:color w:val="000000"/>
        </w:rPr>
        <w:t>s</w:t>
      </w:r>
      <w:bookmarkEnd w:id="0"/>
      <w:r w:rsidRPr="00FE6822">
        <w:rPr>
          <w:rFonts w:ascii="Arial" w:hAnsi="Arial" w:cs="Arial"/>
          <w:color w:val="000000"/>
        </w:rPr>
        <w:t>.</w:t>
      </w:r>
    </w:p>
    <w:p w14:paraId="150623B6" w14:textId="77777777" w:rsidR="005B2D8F" w:rsidRPr="00FE6822" w:rsidRDefault="005B2D8F" w:rsidP="00593F0A">
      <w:pPr>
        <w:rPr>
          <w:rFonts w:ascii="Arial" w:hAnsi="Arial" w:cs="Arial"/>
          <w:color w:val="000000"/>
        </w:rPr>
      </w:pPr>
    </w:p>
    <w:p w14:paraId="3640EB78" w14:textId="02DCC9C7" w:rsidR="00152C56" w:rsidRPr="00FE6822" w:rsidRDefault="00152C56" w:rsidP="00593F0A">
      <w:pPr>
        <w:pStyle w:val="Heading2"/>
        <w:rPr>
          <w:bCs/>
          <w:color w:val="000000"/>
          <w:lang w:val="en-AU"/>
        </w:rPr>
      </w:pPr>
      <w:r w:rsidRPr="00FE6822">
        <w:rPr>
          <w:bCs/>
          <w:color w:val="000000"/>
          <w:lang w:val="en-AU"/>
        </w:rPr>
        <w:t>Description / Scope</w:t>
      </w:r>
    </w:p>
    <w:p w14:paraId="6B358A8B" w14:textId="77777777" w:rsidR="005B2D8F" w:rsidRPr="00FE6822" w:rsidRDefault="005B2D8F" w:rsidP="005B2D8F"/>
    <w:p w14:paraId="7396254B" w14:textId="2BF7881A" w:rsidR="00E31DD2" w:rsidRPr="00FE6822" w:rsidRDefault="00E31DD2" w:rsidP="00593F0A">
      <w:pPr>
        <w:rPr>
          <w:rFonts w:ascii="Arial" w:hAnsi="Arial" w:cs="Arial"/>
          <w:color w:val="000000"/>
        </w:rPr>
      </w:pPr>
      <w:r w:rsidRPr="00FE6822">
        <w:rPr>
          <w:rFonts w:ascii="Arial" w:hAnsi="Arial" w:cs="Arial"/>
          <w:color w:val="000000"/>
        </w:rPr>
        <w:t xml:space="preserve">This Working Group was convened to create, revise and update the </w:t>
      </w:r>
      <w:proofErr w:type="gramStart"/>
      <w:r w:rsidRPr="00FE6822">
        <w:rPr>
          <w:rFonts w:ascii="Arial" w:hAnsi="Arial" w:cs="Arial"/>
          <w:color w:val="000000"/>
        </w:rPr>
        <w:t>Ex Test</w:t>
      </w:r>
      <w:proofErr w:type="gramEnd"/>
      <w:r w:rsidRPr="00FE6822">
        <w:rPr>
          <w:rFonts w:ascii="Arial" w:hAnsi="Arial" w:cs="Arial"/>
          <w:color w:val="000000"/>
        </w:rPr>
        <w:t xml:space="preserve"> Reports to be used within the IECEx S</w:t>
      </w:r>
      <w:r w:rsidR="00DE500E" w:rsidRPr="00FE6822">
        <w:rPr>
          <w:rFonts w:ascii="Arial" w:hAnsi="Arial" w:cs="Arial"/>
          <w:color w:val="000000"/>
        </w:rPr>
        <w:t>ystem.</w:t>
      </w:r>
    </w:p>
    <w:p w14:paraId="522D13E1" w14:textId="77777777" w:rsidR="005B2D8F" w:rsidRPr="00FE6822" w:rsidRDefault="005B2D8F" w:rsidP="00593F0A">
      <w:pPr>
        <w:rPr>
          <w:rFonts w:ascii="Arial" w:hAnsi="Arial" w:cs="Arial"/>
          <w:color w:val="000000"/>
        </w:rPr>
      </w:pPr>
    </w:p>
    <w:p w14:paraId="6221B21E" w14:textId="15926222" w:rsidR="00E31DD2" w:rsidRPr="00FE6822" w:rsidRDefault="00E31DD2" w:rsidP="00593F0A">
      <w:pPr>
        <w:pStyle w:val="Heading2"/>
        <w:rPr>
          <w:bCs/>
          <w:color w:val="000000"/>
          <w:lang w:val="en-AU"/>
        </w:rPr>
      </w:pPr>
      <w:r w:rsidRPr="00FE6822">
        <w:rPr>
          <w:bCs/>
          <w:color w:val="000000"/>
          <w:lang w:val="en-AU"/>
        </w:rPr>
        <w:t>Membership</w:t>
      </w:r>
      <w:r w:rsidR="00DF5E54" w:rsidRPr="00FE6822">
        <w:rPr>
          <w:bCs/>
          <w:color w:val="000000"/>
          <w:lang w:val="en-AU"/>
        </w:rPr>
        <w:t xml:space="preserve"> </w:t>
      </w:r>
      <w:r w:rsidR="009A3A12" w:rsidRPr="00FE6822">
        <w:rPr>
          <w:bCs/>
          <w:color w:val="000000"/>
          <w:lang w:val="en-AU"/>
        </w:rPr>
        <w:t>(</w:t>
      </w:r>
      <w:r w:rsidR="00DF5E54" w:rsidRPr="00FE6822">
        <w:rPr>
          <w:bCs/>
          <w:color w:val="000000"/>
          <w:lang w:val="en-AU"/>
        </w:rPr>
        <w:t>currently 12 members</w:t>
      </w:r>
      <w:r w:rsidR="009A3A12" w:rsidRPr="00FE6822">
        <w:rPr>
          <w:bCs/>
          <w:color w:val="000000"/>
          <w:lang w:val="en-AU"/>
        </w:rPr>
        <w:t>)</w:t>
      </w:r>
      <w:r w:rsidR="00BE7817" w:rsidRPr="00BE7817">
        <w:rPr>
          <w:color w:val="000000"/>
        </w:rPr>
        <w:t xml:space="preserve"> </w:t>
      </w:r>
    </w:p>
    <w:p w14:paraId="5C832882" w14:textId="77777777" w:rsidR="005B2D8F" w:rsidRPr="00FE6822" w:rsidRDefault="005B2D8F" w:rsidP="005B2D8F"/>
    <w:tbl>
      <w:tblPr>
        <w:tblW w:w="3546" w:type="dxa"/>
        <w:tblInd w:w="93" w:type="dxa"/>
        <w:tblLook w:val="04A0" w:firstRow="1" w:lastRow="0" w:firstColumn="1" w:lastColumn="0" w:noHBand="0" w:noVBand="1"/>
      </w:tblPr>
      <w:tblGrid>
        <w:gridCol w:w="8856"/>
      </w:tblGrid>
      <w:tr w:rsidR="00E54A3E" w:rsidRPr="00FE6822" w14:paraId="78BF2512" w14:textId="77777777" w:rsidTr="005B2D8F">
        <w:trPr>
          <w:trHeight w:val="300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640" w:type="dxa"/>
              <w:tblLook w:val="04A0" w:firstRow="1" w:lastRow="0" w:firstColumn="1" w:lastColumn="0" w:noHBand="0" w:noVBand="1"/>
            </w:tblPr>
            <w:tblGrid>
              <w:gridCol w:w="8640"/>
            </w:tblGrid>
            <w:tr w:rsidR="006B0D17" w:rsidRPr="00FE6822" w14:paraId="64B59207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9FC3F" w14:textId="77777777" w:rsidR="007C1B7C" w:rsidRDefault="005B2D8F" w:rsidP="00593F0A">
                  <w:pPr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 xml:space="preserve">Mr. Scott Kiddle, </w:t>
                  </w:r>
                  <w:r w:rsidRPr="00FE6822">
                    <w:rPr>
                      <w:rFonts w:ascii="Arial" w:hAnsi="Arial" w:cs="Arial"/>
                      <w:i/>
                      <w:iCs/>
                      <w:color w:val="000000"/>
                    </w:rPr>
                    <w:t>Convenor</w:t>
                  </w:r>
                </w:p>
                <w:p w14:paraId="1BBAB4C4" w14:textId="2BC27BAE" w:rsidR="006B0D17" w:rsidRPr="003D09BF" w:rsidRDefault="006B0D17" w:rsidP="00593F0A">
                  <w:pPr>
                    <w:rPr>
                      <w:rFonts w:ascii="Arial" w:hAnsi="Arial" w:cs="Arial"/>
                      <w:strike/>
                      <w:color w:val="000000"/>
                    </w:rPr>
                  </w:pPr>
                  <w:r w:rsidRPr="003D09BF">
                    <w:rPr>
                      <w:rFonts w:ascii="Arial" w:hAnsi="Arial" w:cs="Arial"/>
                      <w:strike/>
                      <w:color w:val="000000"/>
                    </w:rPr>
                    <w:t>Mr. Dave Adams</w:t>
                  </w:r>
                </w:p>
              </w:tc>
            </w:tr>
            <w:tr w:rsidR="006B0D17" w:rsidRPr="00FE6822" w14:paraId="0D242B96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FF3AE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Mr. Michel Brenon</w:t>
                  </w:r>
                </w:p>
              </w:tc>
            </w:tr>
            <w:tr w:rsidR="006B0D17" w:rsidRPr="00FE6822" w14:paraId="4B4D4670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AD317" w14:textId="77777777" w:rsidR="006B0D17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Mr. Olivier Cottin</w:t>
                  </w:r>
                </w:p>
                <w:p w14:paraId="3FA8D702" w14:textId="2FDE5EFB" w:rsidR="009D55C2" w:rsidRPr="003D09BF" w:rsidRDefault="009D55C2" w:rsidP="00593F0A">
                  <w:pPr>
                    <w:rPr>
                      <w:rFonts w:ascii="Arial" w:hAnsi="Arial" w:cs="Arial"/>
                      <w:color w:val="000000"/>
                      <w:u w:val="single"/>
                    </w:rPr>
                  </w:pPr>
                  <w:r w:rsidRPr="003D09BF">
                    <w:rPr>
                      <w:rFonts w:ascii="Arial" w:hAnsi="Arial" w:cs="Arial"/>
                      <w:color w:val="000000"/>
                      <w:u w:val="single"/>
                    </w:rPr>
                    <w:t>Ms. Katy Holdredge</w:t>
                  </w:r>
                </w:p>
              </w:tc>
            </w:tr>
            <w:tr w:rsidR="006B0D17" w:rsidRPr="00FE6822" w14:paraId="3EF4F79D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400F0" w14:textId="7AD3F2E3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Mr. Thierry Houeix</w:t>
                  </w:r>
                </w:p>
              </w:tc>
            </w:tr>
            <w:tr w:rsidR="006B0D17" w:rsidRPr="00FE6822" w14:paraId="71449BCD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C28C3" w14:textId="283CF91E" w:rsidR="006B0D17" w:rsidRPr="003D09BF" w:rsidRDefault="006B0D17" w:rsidP="00593F0A">
                  <w:pPr>
                    <w:rPr>
                      <w:rFonts w:ascii="Arial" w:hAnsi="Arial" w:cs="Arial"/>
                      <w:strike/>
                      <w:color w:val="000000"/>
                    </w:rPr>
                  </w:pPr>
                  <w:r w:rsidRPr="003D09BF">
                    <w:rPr>
                      <w:rFonts w:ascii="Arial" w:hAnsi="Arial" w:cs="Arial"/>
                      <w:strike/>
                      <w:color w:val="000000"/>
                    </w:rPr>
                    <w:t>Mr. Paul Kelly</w:t>
                  </w:r>
                </w:p>
              </w:tc>
            </w:tr>
            <w:tr w:rsidR="006B0D17" w:rsidRPr="00FE6822" w14:paraId="2ED6A9ED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9F4F1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Mr. Ajay Maira</w:t>
                  </w:r>
                </w:p>
              </w:tc>
            </w:tr>
            <w:tr w:rsidR="006B0D17" w:rsidRPr="00FE6822" w14:paraId="0208810E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1C3FB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Dr. Detlev Markus</w:t>
                  </w:r>
                </w:p>
              </w:tc>
            </w:tr>
            <w:tr w:rsidR="006B0D17" w:rsidRPr="00FE6822" w14:paraId="3DBDED21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B95C8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Dr. Jim Munro</w:t>
                  </w:r>
                </w:p>
              </w:tc>
            </w:tr>
            <w:tr w:rsidR="006B0D17" w:rsidRPr="00FE6822" w14:paraId="198FCE2F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EE2CE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 xml:space="preserve">Mr. </w:t>
                  </w:r>
                  <w:proofErr w:type="spellStart"/>
                  <w:r w:rsidRPr="00FE6822">
                    <w:rPr>
                      <w:rFonts w:ascii="Arial" w:hAnsi="Arial" w:cs="Arial"/>
                      <w:color w:val="000000"/>
                    </w:rPr>
                    <w:t>Chunming</w:t>
                  </w:r>
                  <w:proofErr w:type="spellEnd"/>
                  <w:r w:rsidRPr="00FE6822">
                    <w:rPr>
                      <w:rFonts w:ascii="Arial" w:hAnsi="Arial" w:cs="Arial"/>
                      <w:color w:val="000000"/>
                    </w:rPr>
                    <w:t xml:space="preserve"> Ni</w:t>
                  </w:r>
                </w:p>
              </w:tc>
            </w:tr>
            <w:tr w:rsidR="006B0D17" w:rsidRPr="00FE6822" w14:paraId="4DDCDE44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9CB9D" w14:textId="77777777" w:rsidR="006B0D17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Mrs. Gordana Ostojic</w:t>
                  </w:r>
                </w:p>
                <w:p w14:paraId="3CE59048" w14:textId="7B686642" w:rsidR="009D55C2" w:rsidRPr="003D09BF" w:rsidRDefault="009D55C2" w:rsidP="00593F0A">
                  <w:pPr>
                    <w:rPr>
                      <w:rFonts w:ascii="Arial" w:hAnsi="Arial" w:cs="Arial"/>
                      <w:color w:val="000000"/>
                      <w:u w:val="single"/>
                    </w:rPr>
                  </w:pPr>
                  <w:r w:rsidRPr="003D09BF">
                    <w:rPr>
                      <w:rFonts w:ascii="Arial" w:hAnsi="Arial" w:cs="Arial"/>
                      <w:color w:val="000000"/>
                      <w:u w:val="single"/>
                    </w:rPr>
                    <w:t>Mr. Vijayaraghavan Rangarajan</w:t>
                  </w:r>
                </w:p>
              </w:tc>
            </w:tr>
            <w:tr w:rsidR="006B0D17" w:rsidRPr="00FE6822" w14:paraId="32F06ECC" w14:textId="77777777" w:rsidTr="009D55C2">
              <w:trPr>
                <w:trHeight w:val="290"/>
              </w:trPr>
              <w:tc>
                <w:tcPr>
                  <w:tcW w:w="5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7B4D1" w14:textId="77777777" w:rsidR="006B0D17" w:rsidRPr="00FE6822" w:rsidRDefault="006B0D17" w:rsidP="00593F0A">
                  <w:pPr>
                    <w:rPr>
                      <w:rFonts w:ascii="Arial" w:hAnsi="Arial" w:cs="Arial"/>
                      <w:color w:val="000000"/>
                    </w:rPr>
                  </w:pPr>
                  <w:r w:rsidRPr="00FE6822">
                    <w:rPr>
                      <w:rFonts w:ascii="Arial" w:hAnsi="Arial" w:cs="Arial"/>
                      <w:color w:val="000000"/>
                    </w:rPr>
                    <w:t>Mr. Ron Sinclair</w:t>
                  </w:r>
                </w:p>
              </w:tc>
            </w:tr>
          </w:tbl>
          <w:p w14:paraId="32B8DB3B" w14:textId="77777777" w:rsidR="00F2123B" w:rsidRPr="00FE6822" w:rsidRDefault="00F2123B" w:rsidP="00593F0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8E891AE" w14:textId="77777777" w:rsidR="005B2D8F" w:rsidRPr="00FE6822" w:rsidRDefault="00E31DD2" w:rsidP="00593F0A">
      <w:pPr>
        <w:pStyle w:val="Header"/>
        <w:tabs>
          <w:tab w:val="clear" w:pos="4536"/>
          <w:tab w:val="clear" w:pos="9072"/>
        </w:tabs>
        <w:jc w:val="center"/>
        <w:rPr>
          <w:color w:val="0070C0"/>
          <w:lang w:val="en-US"/>
        </w:rPr>
      </w:pPr>
      <w:r w:rsidRPr="00FE6822">
        <w:rPr>
          <w:color w:val="0070C0"/>
          <w:lang w:val="en-US"/>
        </w:rPr>
        <w:br w:type="page"/>
      </w:r>
    </w:p>
    <w:p w14:paraId="4A9EA452" w14:textId="77777777" w:rsidR="00DB7D95" w:rsidRDefault="00DB7D95" w:rsidP="00593F0A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u w:val="single"/>
          <w:lang w:val="en-AU" w:eastAsia="en-US"/>
        </w:rPr>
      </w:pPr>
    </w:p>
    <w:p w14:paraId="57FE1E0C" w14:textId="78861348" w:rsidR="00206263" w:rsidRPr="00FE6822" w:rsidRDefault="00814AA6" w:rsidP="00593F0A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u w:val="single"/>
          <w:lang w:val="en-AU" w:eastAsia="en-US"/>
        </w:rPr>
      </w:pPr>
      <w:r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ExTAG W</w:t>
      </w:r>
      <w:r w:rsidR="0020626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G </w:t>
      </w:r>
      <w:r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01 </w:t>
      </w:r>
      <w:r w:rsidR="0020626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Meetings </w:t>
      </w:r>
      <w:r w:rsidR="00DB7D95">
        <w:rPr>
          <w:rFonts w:ascii="Arial" w:hAnsi="Arial" w:cs="Arial"/>
          <w:b/>
          <w:bCs/>
          <w:color w:val="000000"/>
          <w:u w:val="single"/>
          <w:lang w:val="en-AU" w:eastAsia="en-US"/>
        </w:rPr>
        <w:t>s</w:t>
      </w:r>
      <w:r w:rsidR="0020626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ince</w:t>
      </w:r>
      <w:r w:rsidR="00DB7D95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 the </w:t>
      </w:r>
      <w:r w:rsidR="00EE11E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202</w:t>
      </w:r>
      <w:r w:rsidR="00DB7D95">
        <w:rPr>
          <w:rFonts w:ascii="Arial" w:hAnsi="Arial" w:cs="Arial"/>
          <w:b/>
          <w:bCs/>
          <w:color w:val="000000"/>
          <w:u w:val="single"/>
          <w:lang w:val="en-AU" w:eastAsia="en-US"/>
        </w:rPr>
        <w:t>3</w:t>
      </w:r>
      <w:r w:rsidR="00EE11E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 </w:t>
      </w:r>
      <w:r w:rsidR="00597186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ExTAG </w:t>
      </w:r>
      <w:r w:rsidR="0020626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Meetings</w:t>
      </w:r>
    </w:p>
    <w:p w14:paraId="18861EA2" w14:textId="77777777" w:rsidR="005B2D8F" w:rsidRPr="00FE6822" w:rsidRDefault="005B2D8F" w:rsidP="00593F0A">
      <w:pPr>
        <w:rPr>
          <w:rFonts w:ascii="Arial" w:hAnsi="Arial" w:cs="Arial"/>
          <w:iCs/>
          <w:color w:val="000000"/>
          <w:lang w:val="en-GB"/>
        </w:rPr>
      </w:pPr>
    </w:p>
    <w:p w14:paraId="0C8DB024" w14:textId="0FCA57F0" w:rsidR="00700508" w:rsidRPr="00A974D8" w:rsidRDefault="00700508" w:rsidP="00593F0A">
      <w:pPr>
        <w:rPr>
          <w:rFonts w:ascii="Arial" w:hAnsi="Arial" w:cs="Arial"/>
          <w:iCs/>
          <w:color w:val="000000"/>
          <w:lang w:val="en-GB"/>
        </w:rPr>
      </w:pPr>
      <w:r>
        <w:rPr>
          <w:rFonts w:ascii="Arial" w:hAnsi="Arial" w:cs="Arial"/>
          <w:iCs/>
          <w:color w:val="000000"/>
          <w:lang w:val="en-GB"/>
        </w:rPr>
        <w:t xml:space="preserve">The ExTAG WG 01 held three Zoom meetings </w:t>
      </w:r>
      <w:r w:rsidR="00A974D8">
        <w:rPr>
          <w:rFonts w:ascii="Arial" w:hAnsi="Arial" w:cs="Arial"/>
          <w:iCs/>
          <w:color w:val="000000"/>
          <w:lang w:val="en-GB"/>
        </w:rPr>
        <w:t xml:space="preserve">in </w:t>
      </w:r>
      <w:r w:rsidR="00ED605B">
        <w:rPr>
          <w:rFonts w:ascii="Arial" w:hAnsi="Arial" w:cs="Arial"/>
          <w:iCs/>
          <w:color w:val="000000"/>
          <w:lang w:val="en-GB"/>
        </w:rPr>
        <w:t>early 2024</w:t>
      </w:r>
      <w:r>
        <w:rPr>
          <w:rFonts w:ascii="Arial" w:hAnsi="Arial" w:cs="Arial"/>
          <w:iCs/>
          <w:color w:val="000000"/>
          <w:lang w:val="en-GB"/>
        </w:rPr>
        <w:t xml:space="preserve"> to </w:t>
      </w:r>
      <w:r w:rsidRPr="00ED605B">
        <w:rPr>
          <w:rFonts w:ascii="Arial" w:hAnsi="Arial" w:cs="Arial"/>
          <w:iCs/>
          <w:color w:val="000000"/>
          <w:lang w:val="en-GB"/>
        </w:rPr>
        <w:t xml:space="preserve">address </w:t>
      </w:r>
      <w:r w:rsidRPr="006E0AAE">
        <w:rPr>
          <w:rFonts w:ascii="Arial" w:hAnsi="Arial" w:cs="Arial"/>
          <w:b/>
          <w:bCs/>
          <w:i/>
          <w:color w:val="000000"/>
          <w:lang w:val="en-GB"/>
        </w:rPr>
        <w:t>ExTAG Decision 2023/06</w:t>
      </w:r>
      <w:r w:rsidR="00ED605B" w:rsidRPr="00ED605B">
        <w:rPr>
          <w:rFonts w:ascii="Arial" w:hAnsi="Arial" w:cs="Arial"/>
          <w:iCs/>
          <w:color w:val="000000"/>
          <w:lang w:val="en-GB"/>
        </w:rPr>
        <w:t xml:space="preserve"> regarding signatories on </w:t>
      </w:r>
      <w:proofErr w:type="spellStart"/>
      <w:r w:rsidR="00ED605B" w:rsidRPr="00ED605B">
        <w:rPr>
          <w:rFonts w:ascii="Arial" w:hAnsi="Arial" w:cs="Arial"/>
          <w:iCs/>
          <w:color w:val="000000"/>
          <w:lang w:val="en-GB"/>
        </w:rPr>
        <w:t>ExTR</w:t>
      </w:r>
      <w:proofErr w:type="spellEnd"/>
      <w:r w:rsidR="00ED605B" w:rsidRPr="00ED605B">
        <w:rPr>
          <w:rFonts w:ascii="Arial" w:hAnsi="Arial" w:cs="Arial"/>
          <w:iCs/>
          <w:color w:val="000000"/>
          <w:lang w:val="en-GB"/>
        </w:rPr>
        <w:t xml:space="preserve"> Cover Sheets</w:t>
      </w:r>
      <w:r w:rsidR="00A974D8">
        <w:rPr>
          <w:rFonts w:ascii="Arial" w:hAnsi="Arial" w:cs="Arial"/>
          <w:iCs/>
          <w:color w:val="000000"/>
          <w:lang w:val="en-GB"/>
        </w:rPr>
        <w:t xml:space="preserve">, and </w:t>
      </w:r>
      <w:r w:rsidR="00A974D8" w:rsidRPr="006E0AAE">
        <w:rPr>
          <w:rFonts w:ascii="Arial" w:hAnsi="Arial" w:cs="Arial"/>
          <w:b/>
          <w:bCs/>
          <w:i/>
          <w:color w:val="000000"/>
          <w:lang w:val="en-GB"/>
        </w:rPr>
        <w:t xml:space="preserve">ExTAG Decision </w:t>
      </w:r>
      <w:r w:rsidRPr="006E0AAE">
        <w:rPr>
          <w:rFonts w:ascii="Arial" w:hAnsi="Arial" w:cs="Arial"/>
          <w:b/>
          <w:bCs/>
          <w:i/>
          <w:color w:val="000000"/>
          <w:lang w:val="en-GB"/>
        </w:rPr>
        <w:t>2023/17</w:t>
      </w:r>
      <w:r w:rsidRPr="00ED605B">
        <w:rPr>
          <w:rFonts w:ascii="Arial" w:hAnsi="Arial" w:cs="Arial"/>
          <w:iCs/>
          <w:color w:val="000000"/>
          <w:lang w:val="en-GB"/>
        </w:rPr>
        <w:t xml:space="preserve"> and </w:t>
      </w:r>
      <w:proofErr w:type="spellStart"/>
      <w:r w:rsidRPr="006E0AAE">
        <w:rPr>
          <w:rFonts w:ascii="Arial" w:hAnsi="Arial" w:cs="Arial"/>
          <w:b/>
          <w:bCs/>
          <w:i/>
          <w:color w:val="000000"/>
          <w:lang w:val="en-GB"/>
        </w:rPr>
        <w:t>ExMC</w:t>
      </w:r>
      <w:proofErr w:type="spellEnd"/>
      <w:r w:rsidRPr="006E0AAE">
        <w:rPr>
          <w:rFonts w:ascii="Arial" w:hAnsi="Arial" w:cs="Arial"/>
          <w:b/>
          <w:bCs/>
          <w:i/>
          <w:color w:val="000000"/>
          <w:lang w:val="en-GB"/>
        </w:rPr>
        <w:t xml:space="preserve"> Decision 2023/15</w:t>
      </w:r>
      <w:r w:rsidR="00A974D8">
        <w:rPr>
          <w:rFonts w:ascii="Arial" w:hAnsi="Arial" w:cs="Arial"/>
          <w:iCs/>
          <w:color w:val="000000"/>
          <w:lang w:val="en-GB"/>
        </w:rPr>
        <w:t xml:space="preserve"> regarding </w:t>
      </w:r>
      <w:r w:rsidR="00A974D8" w:rsidRPr="00A974D8">
        <w:rPr>
          <w:rFonts w:ascii="Arial" w:hAnsi="Arial" w:cs="Arial"/>
          <w:iCs/>
          <w:color w:val="000000"/>
          <w:lang w:val="en-GB"/>
        </w:rPr>
        <w:t xml:space="preserve">equipment certification comprising of certified components with a possible recommendation to </w:t>
      </w:r>
      <w:proofErr w:type="spellStart"/>
      <w:r w:rsidR="00A974D8" w:rsidRPr="00A974D8">
        <w:rPr>
          <w:rFonts w:ascii="Arial" w:hAnsi="Arial" w:cs="Arial"/>
          <w:iCs/>
          <w:color w:val="000000"/>
          <w:lang w:val="en-GB"/>
        </w:rPr>
        <w:t>ExMC</w:t>
      </w:r>
      <w:proofErr w:type="spellEnd"/>
      <w:r w:rsidR="00A974D8" w:rsidRPr="00A974D8">
        <w:rPr>
          <w:rFonts w:ascii="Arial" w:hAnsi="Arial" w:cs="Arial"/>
          <w:iCs/>
          <w:color w:val="000000"/>
          <w:lang w:val="en-GB"/>
        </w:rPr>
        <w:t xml:space="preserve"> WG01 for update to IECEx 02</w:t>
      </w:r>
      <w:r w:rsidRPr="00ED605B">
        <w:rPr>
          <w:rFonts w:ascii="Arial" w:hAnsi="Arial" w:cs="Arial"/>
          <w:iCs/>
          <w:color w:val="000000"/>
          <w:lang w:val="en-GB"/>
        </w:rPr>
        <w:t>.</w:t>
      </w:r>
    </w:p>
    <w:p w14:paraId="11ADC1E6" w14:textId="77777777" w:rsidR="00700508" w:rsidRPr="00ED605B" w:rsidRDefault="00700508" w:rsidP="00593F0A">
      <w:pPr>
        <w:rPr>
          <w:rFonts w:ascii="Arial" w:hAnsi="Arial" w:cs="Arial"/>
          <w:iCs/>
          <w:color w:val="000000"/>
          <w:lang w:val="en-GB"/>
        </w:rPr>
      </w:pPr>
    </w:p>
    <w:p w14:paraId="6BD3DD58" w14:textId="59ADDCC3" w:rsidR="00700508" w:rsidRDefault="00700508" w:rsidP="00593F0A">
      <w:pPr>
        <w:rPr>
          <w:rFonts w:ascii="Arial" w:hAnsi="Arial" w:cs="Arial"/>
          <w:iCs/>
          <w:color w:val="000000"/>
          <w:lang w:val="en-GB"/>
        </w:rPr>
      </w:pPr>
      <w:r>
        <w:rPr>
          <w:rFonts w:ascii="Arial" w:hAnsi="Arial" w:cs="Arial"/>
          <w:iCs/>
          <w:color w:val="000000"/>
          <w:lang w:val="en-GB"/>
        </w:rPr>
        <w:t xml:space="preserve">The ExTAG WG 01 held a Zoom meeting in July to address a proposed update to Operational Document OD 010-1 and to prepare for the 2024 ExTAG meeting. </w:t>
      </w:r>
    </w:p>
    <w:p w14:paraId="632C922E" w14:textId="77777777" w:rsidR="005B2D8F" w:rsidRPr="00FE6822" w:rsidRDefault="005B2D8F" w:rsidP="00593F0A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u w:val="single"/>
          <w:lang w:val="en-US"/>
        </w:rPr>
      </w:pPr>
    </w:p>
    <w:p w14:paraId="309F533C" w14:textId="7B40C945" w:rsidR="00E31DD2" w:rsidRPr="00FE6822" w:rsidRDefault="00D17378" w:rsidP="00593F0A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u w:val="single"/>
          <w:lang w:val="en-US"/>
        </w:rPr>
      </w:pPr>
      <w:r w:rsidRPr="00FE6822">
        <w:rPr>
          <w:rFonts w:ascii="Arial" w:hAnsi="Arial" w:cs="Arial"/>
          <w:b/>
          <w:bCs/>
          <w:color w:val="000000"/>
          <w:u w:val="single"/>
          <w:lang w:val="en-US"/>
        </w:rPr>
        <w:t xml:space="preserve">Status of </w:t>
      </w:r>
      <w:r w:rsidR="00E31DD2" w:rsidRPr="00FE6822">
        <w:rPr>
          <w:rFonts w:ascii="Arial" w:hAnsi="Arial" w:cs="Arial"/>
          <w:b/>
          <w:bCs/>
          <w:color w:val="000000"/>
          <w:u w:val="single"/>
          <w:lang w:val="en-US"/>
        </w:rPr>
        <w:t xml:space="preserve">Blank </w:t>
      </w:r>
      <w:proofErr w:type="spellStart"/>
      <w:r w:rsidR="00E31DD2" w:rsidRPr="00FE6822">
        <w:rPr>
          <w:rFonts w:ascii="Arial" w:hAnsi="Arial" w:cs="Arial"/>
          <w:b/>
          <w:bCs/>
          <w:color w:val="000000"/>
          <w:u w:val="single"/>
          <w:lang w:val="en-US"/>
        </w:rPr>
        <w:t>ExTR</w:t>
      </w:r>
      <w:proofErr w:type="spellEnd"/>
      <w:r w:rsidR="00E31DD2" w:rsidRPr="00FE6822">
        <w:rPr>
          <w:rFonts w:ascii="Arial" w:hAnsi="Arial" w:cs="Arial"/>
          <w:b/>
          <w:bCs/>
          <w:color w:val="000000"/>
          <w:u w:val="single"/>
          <w:lang w:val="en-US"/>
        </w:rPr>
        <w:t xml:space="preserve"> Document</w:t>
      </w:r>
      <w:r w:rsidR="00FD172F" w:rsidRPr="00FE6822">
        <w:rPr>
          <w:rFonts w:ascii="Arial" w:hAnsi="Arial" w:cs="Arial"/>
          <w:b/>
          <w:bCs/>
          <w:color w:val="000000"/>
          <w:u w:val="single"/>
          <w:lang w:val="en-US"/>
        </w:rPr>
        <w:t xml:space="preserve"> Activity </w:t>
      </w:r>
      <w:r w:rsidR="00DB7D95">
        <w:rPr>
          <w:rFonts w:ascii="Arial" w:hAnsi="Arial" w:cs="Arial"/>
          <w:b/>
          <w:bCs/>
          <w:color w:val="000000"/>
          <w:u w:val="single"/>
          <w:lang w:val="en-AU" w:eastAsia="en-US"/>
        </w:rPr>
        <w:t>s</w:t>
      </w:r>
      <w:r w:rsidR="00597186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ince </w:t>
      </w:r>
      <w:r w:rsidR="00DB7D95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the </w:t>
      </w:r>
      <w:r w:rsidR="00EE11E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202</w:t>
      </w:r>
      <w:r w:rsidR="00976A12">
        <w:rPr>
          <w:rFonts w:ascii="Arial" w:hAnsi="Arial" w:cs="Arial"/>
          <w:b/>
          <w:bCs/>
          <w:color w:val="000000"/>
          <w:u w:val="single"/>
          <w:lang w:val="en-AU" w:eastAsia="en-US"/>
        </w:rPr>
        <w:t>3</w:t>
      </w:r>
      <w:r w:rsidR="00EE11E3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 xml:space="preserve"> </w:t>
      </w:r>
      <w:r w:rsidR="00597186" w:rsidRPr="00FE6822">
        <w:rPr>
          <w:rFonts w:ascii="Arial" w:hAnsi="Arial" w:cs="Arial"/>
          <w:b/>
          <w:bCs/>
          <w:color w:val="000000"/>
          <w:u w:val="single"/>
          <w:lang w:val="en-AU" w:eastAsia="en-US"/>
        </w:rPr>
        <w:t>ExTAG Meetings</w:t>
      </w:r>
    </w:p>
    <w:p w14:paraId="1BB04CD9" w14:textId="77777777" w:rsidR="005B2D8F" w:rsidRPr="00FE6822" w:rsidRDefault="005B2D8F" w:rsidP="00593F0A">
      <w:pPr>
        <w:rPr>
          <w:rFonts w:ascii="Arial" w:hAnsi="Arial" w:cs="Arial"/>
          <w:iCs/>
          <w:color w:val="000000"/>
          <w:lang w:val="en-GB"/>
        </w:rPr>
      </w:pPr>
    </w:p>
    <w:p w14:paraId="6B48F8CA" w14:textId="6C51DDA1" w:rsidR="00F2193C" w:rsidRPr="00EF6320" w:rsidRDefault="00D17378" w:rsidP="00593F0A">
      <w:pPr>
        <w:rPr>
          <w:rFonts w:ascii="Arial" w:hAnsi="Arial" w:cs="Arial"/>
          <w:iCs/>
          <w:color w:val="000000" w:themeColor="text1"/>
          <w:lang w:val="en-GB"/>
        </w:rPr>
      </w:pPr>
      <w:proofErr w:type="spellStart"/>
      <w:r w:rsidRPr="00EF6320">
        <w:rPr>
          <w:rFonts w:ascii="Arial" w:hAnsi="Arial" w:cs="Arial"/>
          <w:iCs/>
          <w:color w:val="000000" w:themeColor="text1"/>
          <w:lang w:val="en-GB"/>
        </w:rPr>
        <w:t>ExTR</w:t>
      </w:r>
      <w:proofErr w:type="spellEnd"/>
      <w:r w:rsidRPr="00EF6320">
        <w:rPr>
          <w:rFonts w:ascii="Arial" w:hAnsi="Arial" w:cs="Arial"/>
          <w:iCs/>
          <w:color w:val="000000" w:themeColor="text1"/>
          <w:lang w:val="en-GB"/>
        </w:rPr>
        <w:t xml:space="preserve"> </w:t>
      </w:r>
      <w:r w:rsidR="00E81A9C" w:rsidRPr="00EF6320">
        <w:rPr>
          <w:rFonts w:ascii="Arial" w:hAnsi="Arial" w:cs="Arial"/>
          <w:iCs/>
          <w:color w:val="000000" w:themeColor="text1"/>
          <w:lang w:val="en-GB"/>
        </w:rPr>
        <w:t>B</w:t>
      </w:r>
      <w:r w:rsidRPr="00EF6320">
        <w:rPr>
          <w:rFonts w:ascii="Arial" w:hAnsi="Arial" w:cs="Arial"/>
          <w:iCs/>
          <w:color w:val="000000" w:themeColor="text1"/>
          <w:lang w:val="en-GB"/>
        </w:rPr>
        <w:t xml:space="preserve">lanks are posted for all published IEC Ex standards available for use under the IECEx Certified Equipment Scheme.  </w:t>
      </w:r>
    </w:p>
    <w:p w14:paraId="6B464BD4" w14:textId="77777777" w:rsidR="00EF6320" w:rsidRPr="00EF6320" w:rsidRDefault="00EF6320" w:rsidP="00593F0A">
      <w:pPr>
        <w:rPr>
          <w:rFonts w:ascii="Arial" w:hAnsi="Arial" w:cs="Arial"/>
          <w:iCs/>
          <w:color w:val="000000" w:themeColor="text1"/>
          <w:lang w:val="en-GB"/>
        </w:rPr>
      </w:pPr>
    </w:p>
    <w:p w14:paraId="20A485CA" w14:textId="288CED44" w:rsidR="00C60721" w:rsidRDefault="00FD172F" w:rsidP="00393C62">
      <w:pPr>
        <w:spacing w:after="120"/>
        <w:rPr>
          <w:rFonts w:ascii="Arial" w:hAnsi="Arial" w:cs="Arial"/>
          <w:iCs/>
          <w:color w:val="000000" w:themeColor="text1"/>
          <w:lang w:val="en-GB"/>
        </w:rPr>
      </w:pPr>
      <w:r w:rsidRPr="00EF6320">
        <w:rPr>
          <w:rFonts w:ascii="Arial" w:hAnsi="Arial" w:cs="Arial"/>
          <w:iCs/>
          <w:color w:val="000000" w:themeColor="text1"/>
          <w:lang w:val="en-GB"/>
        </w:rPr>
        <w:t>T</w:t>
      </w:r>
      <w:r w:rsidR="009D1E75" w:rsidRPr="00EF6320">
        <w:rPr>
          <w:rFonts w:ascii="Arial" w:hAnsi="Arial" w:cs="Arial"/>
          <w:iCs/>
          <w:color w:val="000000" w:themeColor="text1"/>
          <w:lang w:val="en-GB"/>
        </w:rPr>
        <w:t xml:space="preserve">he following </w:t>
      </w:r>
      <w:proofErr w:type="spellStart"/>
      <w:r w:rsidR="009D1E75" w:rsidRPr="00EF6320">
        <w:rPr>
          <w:rFonts w:ascii="Arial" w:hAnsi="Arial" w:cs="Arial"/>
          <w:iCs/>
          <w:color w:val="000000" w:themeColor="text1"/>
          <w:lang w:val="en-GB"/>
        </w:rPr>
        <w:t>E</w:t>
      </w:r>
      <w:r w:rsidR="00017729" w:rsidRPr="00EF6320">
        <w:rPr>
          <w:rFonts w:ascii="Arial" w:hAnsi="Arial" w:cs="Arial"/>
          <w:iCs/>
          <w:color w:val="000000" w:themeColor="text1"/>
          <w:lang w:val="en-GB"/>
        </w:rPr>
        <w:t>xTR</w:t>
      </w:r>
      <w:proofErr w:type="spellEnd"/>
      <w:r w:rsidR="00017729" w:rsidRPr="00EF6320">
        <w:rPr>
          <w:rFonts w:ascii="Arial" w:hAnsi="Arial" w:cs="Arial"/>
          <w:iCs/>
          <w:color w:val="000000" w:themeColor="text1"/>
          <w:lang w:val="en-GB"/>
        </w:rPr>
        <w:t xml:space="preserve"> </w:t>
      </w:r>
      <w:r w:rsidR="006108FC" w:rsidRPr="00EF6320">
        <w:rPr>
          <w:rFonts w:ascii="Arial" w:hAnsi="Arial" w:cs="Arial"/>
          <w:iCs/>
          <w:color w:val="000000" w:themeColor="text1"/>
          <w:lang w:val="en-GB"/>
        </w:rPr>
        <w:t xml:space="preserve">blank </w:t>
      </w:r>
      <w:r w:rsidR="00017729" w:rsidRPr="00EF6320">
        <w:rPr>
          <w:rFonts w:ascii="Arial" w:hAnsi="Arial" w:cs="Arial"/>
          <w:iCs/>
          <w:color w:val="000000" w:themeColor="text1"/>
          <w:lang w:val="en-GB"/>
        </w:rPr>
        <w:t>documents have been poste</w:t>
      </w:r>
      <w:r w:rsidR="0091328A" w:rsidRPr="00EF6320">
        <w:rPr>
          <w:rFonts w:ascii="Arial" w:hAnsi="Arial" w:cs="Arial"/>
          <w:iCs/>
          <w:color w:val="000000" w:themeColor="text1"/>
          <w:lang w:val="en-GB"/>
        </w:rPr>
        <w:t>d</w:t>
      </w:r>
      <w:r w:rsidR="00454031">
        <w:rPr>
          <w:rFonts w:ascii="Arial" w:hAnsi="Arial" w:cs="Arial"/>
          <w:iCs/>
          <w:color w:val="000000" w:themeColor="text1"/>
          <w:lang w:val="en-GB"/>
        </w:rPr>
        <w:t xml:space="preserve"> </w:t>
      </w:r>
      <w:r w:rsidR="00454031" w:rsidRPr="00D3429C">
        <w:rPr>
          <w:rFonts w:ascii="Arial" w:hAnsi="Arial" w:cs="Arial"/>
          <w:iCs/>
          <w:color w:val="000000" w:themeColor="text1"/>
          <w:lang w:val="en-GB"/>
        </w:rPr>
        <w:t xml:space="preserve">to </w:t>
      </w:r>
      <w:r w:rsidR="00454031" w:rsidRPr="00ED605B">
        <w:rPr>
          <w:rFonts w:ascii="Arial" w:hAnsi="Arial" w:cs="Arial"/>
          <w:iCs/>
          <w:color w:val="000000" w:themeColor="text1"/>
          <w:lang w:val="en-GB"/>
        </w:rPr>
        <w:t>the library</w:t>
      </w:r>
      <w:r w:rsidR="0091328A" w:rsidRPr="00EF6320">
        <w:rPr>
          <w:rFonts w:ascii="Arial" w:hAnsi="Arial" w:cs="Arial"/>
          <w:iCs/>
          <w:color w:val="000000" w:themeColor="text1"/>
          <w:lang w:val="en-GB"/>
        </w:rPr>
        <w:t>: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1795"/>
        <w:gridCol w:w="1890"/>
        <w:gridCol w:w="5940"/>
      </w:tblGrid>
      <w:tr w:rsidR="00304D43" w14:paraId="5A39C0A8" w14:textId="77777777" w:rsidTr="00304D43">
        <w:trPr>
          <w:trHeight w:val="30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1A6"/>
            <w:vAlign w:val="center"/>
            <w:hideMark/>
          </w:tcPr>
          <w:p w14:paraId="3D0F5888" w14:textId="77777777" w:rsidR="00304D43" w:rsidRDefault="00304D43">
            <w:pPr>
              <w:rPr>
                <w:rFonts w:ascii="Arial" w:hAnsi="Arial" w:cs="Arial"/>
                <w:b/>
                <w:bCs/>
                <w:color w:val="FAFAFA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  <w:t>ExTR</w:t>
            </w:r>
            <w:proofErr w:type="spellEnd"/>
            <w: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  <w:t xml:space="preserve"> for IEC Standard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1A6"/>
            <w:vAlign w:val="center"/>
            <w:hideMark/>
          </w:tcPr>
          <w:p w14:paraId="10C440BC" w14:textId="77777777" w:rsidR="00304D43" w:rsidRDefault="00304D43">
            <w:pP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  <w:t>ExTR</w:t>
            </w:r>
            <w:proofErr w:type="spellEnd"/>
            <w: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  <w:t xml:space="preserve"> Number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1A6"/>
            <w:vAlign w:val="center"/>
            <w:hideMark/>
          </w:tcPr>
          <w:p w14:paraId="53F43247" w14:textId="77777777" w:rsidR="00304D43" w:rsidRDefault="00304D43">
            <w:pP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AFAFA"/>
                <w:sz w:val="22"/>
                <w:szCs w:val="22"/>
              </w:rPr>
              <w:t>Title / Description</w:t>
            </w:r>
          </w:p>
        </w:tc>
      </w:tr>
      <w:tr w:rsidR="00304D43" w:rsidRPr="008E1EB0" w14:paraId="16F43513" w14:textId="77777777" w:rsidTr="00304D43">
        <w:trPr>
          <w:trHeight w:val="60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D853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IEC 60079-0, ed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EC8D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7I,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2024-08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590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ExTAG/718A/CD to include DS 2024/001</w:t>
            </w:r>
          </w:p>
        </w:tc>
      </w:tr>
      <w:tr w:rsidR="00304D43" w:rsidRPr="008E1EB0" w14:paraId="48A9F4B0" w14:textId="77777777" w:rsidTr="00304D43">
        <w:trPr>
          <w:trHeight w:val="6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D2A0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ADC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7H,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2023-10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F61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ExTAG/706A/CD to include DS 2020/003A</w:t>
            </w:r>
          </w:p>
        </w:tc>
      </w:tr>
      <w:tr w:rsidR="00304D43" w:rsidRPr="008E1EB0" w14:paraId="079F3DFC" w14:textId="77777777" w:rsidTr="00304D43">
        <w:trPr>
          <w:trHeight w:val="63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5B8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IEC 60079-0, ed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F41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Ver 6G,</w:t>
            </w:r>
            <w:r w:rsidRPr="008E1EB0">
              <w:rPr>
                <w:rFonts w:ascii="Arial" w:hAnsi="Arial" w:cs="Arial"/>
                <w:color w:val="000000"/>
              </w:rPr>
              <w:br/>
              <w:t>posted 2024-08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7189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ExTAG/718A/CD to include DS 2024/001</w:t>
            </w:r>
          </w:p>
        </w:tc>
      </w:tr>
      <w:tr w:rsidR="00304D43" w:rsidRPr="008E1EB0" w14:paraId="72BC7892" w14:textId="77777777" w:rsidTr="00304D43">
        <w:trPr>
          <w:trHeight w:val="6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9C48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E52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6F,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2023-10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F10E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ExTAG/706A/CD to include DS 2020/003A</w:t>
            </w:r>
          </w:p>
        </w:tc>
      </w:tr>
      <w:tr w:rsidR="00304D43" w:rsidRPr="008E1EB0" w14:paraId="5B3DB5F7" w14:textId="77777777" w:rsidTr="00304D43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6978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IEC 60079-31, ed 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C87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Ver 3B,</w:t>
            </w:r>
            <w:r w:rsidRPr="008E1EB0">
              <w:rPr>
                <w:rFonts w:ascii="Arial" w:hAnsi="Arial" w:cs="Arial"/>
                <w:color w:val="000000"/>
              </w:rPr>
              <w:br/>
              <w:t>posted 2024-08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C260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ExTAG/718A/CD to include DS 2024/001</w:t>
            </w:r>
          </w:p>
        </w:tc>
      </w:tr>
      <w:tr w:rsidR="00304D43" w:rsidRPr="008E1EB0" w14:paraId="0A51B16A" w14:textId="77777777" w:rsidTr="00304D43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D72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IEC 60079-31, ed 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AA7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Ver 2C,</w:t>
            </w:r>
            <w:r w:rsidRPr="008E1EB0">
              <w:rPr>
                <w:rFonts w:ascii="Arial" w:hAnsi="Arial" w:cs="Arial"/>
                <w:color w:val="000000"/>
              </w:rPr>
              <w:br/>
              <w:t>posted 2024-08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325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/>
              </w:rPr>
              <w:t>ExTAG/718A/CD to include DS 2024/001</w:t>
            </w:r>
          </w:p>
        </w:tc>
      </w:tr>
      <w:tr w:rsidR="00304D43" w:rsidRPr="008E1EB0" w14:paraId="2B920E93" w14:textId="77777777" w:rsidTr="00304D43">
        <w:trPr>
          <w:trHeight w:val="315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59E15" w14:textId="77777777" w:rsidR="008D3634" w:rsidRPr="008E1EB0" w:rsidRDefault="00304D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B0">
              <w:rPr>
                <w:rFonts w:ascii="Arial" w:hAnsi="Arial" w:cs="Arial"/>
                <w:b/>
                <w:bCs/>
                <w:color w:val="000000"/>
              </w:rPr>
              <w:t xml:space="preserve">New </w:t>
            </w:r>
            <w:proofErr w:type="spellStart"/>
            <w:r w:rsidRPr="008E1EB0">
              <w:rPr>
                <w:rFonts w:ascii="Arial" w:hAnsi="Arial" w:cs="Arial"/>
                <w:b/>
                <w:bCs/>
                <w:color w:val="000000"/>
              </w:rPr>
              <w:t>ExTR</w:t>
            </w:r>
            <w:proofErr w:type="spellEnd"/>
            <w:r w:rsidRPr="008E1EB0">
              <w:rPr>
                <w:rFonts w:ascii="Arial" w:hAnsi="Arial" w:cs="Arial"/>
                <w:b/>
                <w:bCs/>
                <w:color w:val="000000"/>
              </w:rPr>
              <w:t xml:space="preserve"> blanks as an outcome of </w:t>
            </w:r>
            <w:proofErr w:type="spellStart"/>
            <w:r w:rsidRPr="008E1EB0">
              <w:rPr>
                <w:rFonts w:ascii="Arial" w:hAnsi="Arial" w:cs="Arial"/>
                <w:b/>
                <w:bCs/>
                <w:color w:val="000000"/>
              </w:rPr>
              <w:t>ExMC</w:t>
            </w:r>
            <w:proofErr w:type="spellEnd"/>
            <w:r w:rsidRPr="008E1EB0">
              <w:rPr>
                <w:rFonts w:ascii="Arial" w:hAnsi="Arial" w:cs="Arial"/>
                <w:b/>
                <w:bCs/>
                <w:color w:val="000000"/>
              </w:rPr>
              <w:t xml:space="preserve"> Decision 2023/42 and</w:t>
            </w:r>
          </w:p>
          <w:p w14:paraId="7B0FE35B" w14:textId="0FEE74C2" w:rsidR="00304D43" w:rsidRPr="008E1EB0" w:rsidRDefault="00304D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E1EB0">
              <w:rPr>
                <w:rFonts w:ascii="Arial" w:hAnsi="Arial" w:cs="Arial"/>
                <w:b/>
                <w:bCs/>
                <w:color w:val="000000"/>
              </w:rPr>
              <w:t>ExMC</w:t>
            </w:r>
            <w:proofErr w:type="spellEnd"/>
            <w:r w:rsidRPr="008E1EB0">
              <w:rPr>
                <w:rFonts w:ascii="Arial" w:hAnsi="Arial" w:cs="Arial"/>
                <w:b/>
                <w:bCs/>
                <w:color w:val="000000"/>
              </w:rPr>
              <w:t xml:space="preserve"> WG19 to address Hydrogen technologies</w:t>
            </w:r>
          </w:p>
        </w:tc>
      </w:tr>
      <w:tr w:rsidR="00304D43" w:rsidRPr="008E1EB0" w14:paraId="2655C70A" w14:textId="77777777" w:rsidTr="00304D43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052D" w14:textId="77777777" w:rsidR="008D3634" w:rsidRPr="008E1EB0" w:rsidRDefault="00304D43">
            <w:pPr>
              <w:rPr>
                <w:rFonts w:ascii="Arial" w:hAnsi="Arial" w:cs="Arial"/>
                <w:color w:val="000000" w:themeColor="text1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 xml:space="preserve">ISO 17268, </w:t>
            </w:r>
          </w:p>
          <w:p w14:paraId="1D45E244" w14:textId="1A660E30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ed 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FB69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1A,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2024-06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12C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Gaseous hydrogen land vehicle refuelling connection devices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(ISO 17268:2020)</w:t>
            </w:r>
          </w:p>
        </w:tc>
      </w:tr>
      <w:tr w:rsidR="00304D43" w:rsidRPr="008E1EB0" w14:paraId="4BD47519" w14:textId="77777777" w:rsidTr="00304D43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88D" w14:textId="77777777" w:rsidR="008D3634" w:rsidRPr="008E1EB0" w:rsidRDefault="00304D43">
            <w:pPr>
              <w:rPr>
                <w:rFonts w:ascii="Arial" w:hAnsi="Arial" w:cs="Arial"/>
                <w:color w:val="000000" w:themeColor="text1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ISO 19880-3,</w:t>
            </w:r>
          </w:p>
          <w:p w14:paraId="43C18AFF" w14:textId="6C8F9978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ed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399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1A,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2024-06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20E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  <w:lang w:val="en-GB"/>
              </w:rPr>
              <w:t>Gaseous hydrogen - Fuelling stations - Part 3: Valves</w:t>
            </w:r>
            <w:r w:rsidRPr="008E1EB0">
              <w:rPr>
                <w:rFonts w:ascii="Arial" w:hAnsi="Arial" w:cs="Arial"/>
                <w:color w:val="000000" w:themeColor="text1"/>
                <w:lang w:val="en-GB"/>
              </w:rPr>
              <w:br/>
              <w:t>(ISO 19880-3:2018)</w:t>
            </w:r>
          </w:p>
        </w:tc>
      </w:tr>
      <w:tr w:rsidR="00304D43" w:rsidRPr="008E1EB0" w14:paraId="1DE32FD9" w14:textId="77777777" w:rsidTr="00304D43">
        <w:trPr>
          <w:trHeight w:val="6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DE1A" w14:textId="77777777" w:rsidR="008D3634" w:rsidRPr="008E1EB0" w:rsidRDefault="00304D43">
            <w:pPr>
              <w:rPr>
                <w:rFonts w:ascii="Arial" w:hAnsi="Arial" w:cs="Arial"/>
                <w:color w:val="000000" w:themeColor="text1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ISO 19880-5,</w:t>
            </w:r>
          </w:p>
          <w:p w14:paraId="309D1AE5" w14:textId="71A6FB9E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ed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2BA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</w:rPr>
              <w:t>Ver 1A,</w:t>
            </w:r>
            <w:r w:rsidRPr="008E1EB0">
              <w:rPr>
                <w:rFonts w:ascii="Arial" w:hAnsi="Arial" w:cs="Arial"/>
                <w:color w:val="000000" w:themeColor="text1"/>
              </w:rPr>
              <w:br/>
              <w:t>posted 2024-06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3C1" w14:textId="77777777" w:rsidR="00304D43" w:rsidRPr="008E1EB0" w:rsidRDefault="00304D43">
            <w:pPr>
              <w:rPr>
                <w:rFonts w:ascii="Arial" w:hAnsi="Arial" w:cs="Arial"/>
                <w:color w:val="000000"/>
              </w:rPr>
            </w:pPr>
            <w:r w:rsidRPr="008E1EB0">
              <w:rPr>
                <w:rFonts w:ascii="Arial" w:hAnsi="Arial" w:cs="Arial"/>
                <w:color w:val="000000" w:themeColor="text1"/>
                <w:lang w:val="en-GB"/>
              </w:rPr>
              <w:t>Gaseous hydrogen - Fuelling stations - Part 5: Dispenser hoses and hose assemblies</w:t>
            </w:r>
            <w:r w:rsidRPr="008E1EB0">
              <w:rPr>
                <w:rFonts w:ascii="Arial" w:hAnsi="Arial" w:cs="Arial"/>
                <w:color w:val="000000" w:themeColor="text1"/>
                <w:lang w:val="en-GB"/>
              </w:rPr>
              <w:br/>
              <w:t>(ISO 19880-5:2019)</w:t>
            </w:r>
          </w:p>
        </w:tc>
      </w:tr>
    </w:tbl>
    <w:p w14:paraId="4E43F435" w14:textId="77777777" w:rsidR="00304D43" w:rsidRDefault="00304D43" w:rsidP="00304D43">
      <w:pPr>
        <w:rPr>
          <w:rFonts w:eastAsia="Calibri"/>
        </w:rPr>
      </w:pPr>
    </w:p>
    <w:p w14:paraId="58EB5EDB" w14:textId="77777777" w:rsidR="008D3634" w:rsidRDefault="008D3634">
      <w:pPr>
        <w:rPr>
          <w:rFonts w:ascii="Arial" w:hAnsi="Arial" w:cs="Arial"/>
          <w:iCs/>
          <w:color w:val="000000" w:themeColor="text1"/>
          <w:lang w:val="en-GB"/>
        </w:rPr>
      </w:pPr>
      <w:r>
        <w:rPr>
          <w:rFonts w:ascii="Arial" w:hAnsi="Arial" w:cs="Arial"/>
          <w:iCs/>
          <w:color w:val="000000" w:themeColor="text1"/>
          <w:lang w:val="en-GB"/>
        </w:rPr>
        <w:br w:type="page"/>
      </w:r>
    </w:p>
    <w:p w14:paraId="420FA24F" w14:textId="36EA632C" w:rsidR="00E65C55" w:rsidRDefault="00E65C55" w:rsidP="00E65C55">
      <w:pPr>
        <w:rPr>
          <w:rFonts w:ascii="Arial" w:hAnsi="Arial" w:cs="Arial"/>
          <w:iCs/>
          <w:color w:val="000000" w:themeColor="text1"/>
          <w:lang w:val="en-GB"/>
        </w:rPr>
      </w:pPr>
      <w:r w:rsidRPr="00E65C55">
        <w:rPr>
          <w:rFonts w:ascii="Arial" w:hAnsi="Arial" w:cs="Arial"/>
          <w:iCs/>
          <w:color w:val="000000" w:themeColor="text1"/>
          <w:lang w:val="en-GB"/>
        </w:rPr>
        <w:lastRenderedPageBreak/>
        <w:t>Regarding Decision Sheets published since early September 2023</w:t>
      </w:r>
      <w:r>
        <w:rPr>
          <w:rFonts w:ascii="Arial" w:hAnsi="Arial" w:cs="Arial"/>
          <w:iCs/>
          <w:color w:val="000000" w:themeColor="text1"/>
          <w:lang w:val="en-GB"/>
        </w:rPr>
        <w:t>, c</w:t>
      </w:r>
      <w:r w:rsidRPr="00E65C55">
        <w:rPr>
          <w:rFonts w:ascii="Arial" w:hAnsi="Arial" w:cs="Arial"/>
          <w:iCs/>
          <w:color w:val="000000" w:themeColor="text1"/>
          <w:lang w:val="en-GB"/>
        </w:rPr>
        <w:t>onfirm</w:t>
      </w:r>
      <w:r>
        <w:rPr>
          <w:rFonts w:ascii="Arial" w:hAnsi="Arial" w:cs="Arial"/>
          <w:iCs/>
          <w:color w:val="000000" w:themeColor="text1"/>
          <w:lang w:val="en-GB"/>
        </w:rPr>
        <w:t xml:space="preserve">ed the following are </w:t>
      </w:r>
      <w:r w:rsidRPr="00E65C55">
        <w:rPr>
          <w:rFonts w:ascii="Arial" w:hAnsi="Arial" w:cs="Arial"/>
          <w:iCs/>
          <w:color w:val="000000" w:themeColor="text1"/>
          <w:lang w:val="en-GB"/>
        </w:rPr>
        <w:t xml:space="preserve">hyperlinked in the blank </w:t>
      </w:r>
      <w:proofErr w:type="spellStart"/>
      <w:r w:rsidRPr="00E65C55">
        <w:rPr>
          <w:rFonts w:ascii="Arial" w:hAnsi="Arial" w:cs="Arial"/>
          <w:iCs/>
          <w:color w:val="000000" w:themeColor="text1"/>
          <w:lang w:val="en-GB"/>
        </w:rPr>
        <w:t>ExTRs</w:t>
      </w:r>
      <w:proofErr w:type="spellEnd"/>
      <w:r>
        <w:rPr>
          <w:rFonts w:ascii="Arial" w:hAnsi="Arial" w:cs="Arial"/>
          <w:iCs/>
          <w:color w:val="000000" w:themeColor="text1"/>
          <w:lang w:val="en-GB"/>
        </w:rPr>
        <w:t>:</w:t>
      </w:r>
    </w:p>
    <w:p w14:paraId="541DBC6D" w14:textId="77777777" w:rsidR="00E65C55" w:rsidRDefault="00E65C55" w:rsidP="00E65C55">
      <w:pPr>
        <w:rPr>
          <w:rFonts w:ascii="Arial" w:hAnsi="Arial" w:cs="Arial"/>
          <w:iCs/>
          <w:color w:val="000000" w:themeColor="text1"/>
          <w:lang w:val="en-GB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976"/>
        <w:gridCol w:w="5114"/>
      </w:tblGrid>
      <w:tr w:rsidR="00E65C55" w:rsidRPr="00E65C55" w14:paraId="05050478" w14:textId="77777777" w:rsidTr="00E65C55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ADD0A" w14:textId="77777777" w:rsidR="00E65C55" w:rsidRPr="00E65C55" w:rsidRDefault="00E65C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5C55">
              <w:rPr>
                <w:rFonts w:ascii="Arial" w:hAnsi="Arial" w:cs="Arial"/>
                <w:color w:val="000000"/>
              </w:rPr>
              <w:t>DS 2023/002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E79A4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IEC 60079-0:2017 (Edition 7.0)</w:t>
            </w:r>
          </w:p>
        </w:tc>
        <w:tc>
          <w:tcPr>
            <w:tcW w:w="51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D341C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Marking of Ex Components when intended for use only by their manufacturer</w:t>
            </w:r>
          </w:p>
        </w:tc>
      </w:tr>
      <w:tr w:rsidR="00E65C55" w:rsidRPr="00E65C55" w14:paraId="115321E3" w14:textId="77777777" w:rsidTr="00E65C55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93175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DS 2023/001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B2262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IEC 60079-0 (Ed 7)</w:t>
            </w:r>
          </w:p>
        </w:tc>
        <w:tc>
          <w:tcPr>
            <w:tcW w:w="51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2CB04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Whether the non-metallic external fans of rotating electric machines are subjected to ultraviolet light resistance test</w:t>
            </w:r>
          </w:p>
        </w:tc>
      </w:tr>
      <w:tr w:rsidR="00E65C55" w:rsidRPr="00E65C55" w14:paraId="09C44D20" w14:textId="77777777" w:rsidTr="00E65C55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7B53E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DS 2022/006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0D2B6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IEC 60079-0:2015+A1:2017 </w:t>
            </w:r>
          </w:p>
        </w:tc>
        <w:tc>
          <w:tcPr>
            <w:tcW w:w="51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032A9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Disapplication of clause 7 IEC 60079-0 Ed.7</w:t>
            </w:r>
          </w:p>
        </w:tc>
      </w:tr>
      <w:tr w:rsidR="00E65C55" w:rsidRPr="00E65C55" w14:paraId="33EB461E" w14:textId="77777777" w:rsidTr="00E65C55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CF72EE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DS 2022/005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8F80B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IEC 60079-18:2014</w:t>
            </w:r>
            <w:r w:rsidRPr="00E65C55">
              <w:rPr>
                <w:rFonts w:ascii="Arial" w:hAnsi="Arial" w:cs="Arial"/>
                <w:color w:val="000000"/>
              </w:rPr>
              <w:br/>
              <w:t>IEC 60079-18:2009</w:t>
            </w:r>
          </w:p>
        </w:tc>
        <w:tc>
          <w:tcPr>
            <w:tcW w:w="51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080D6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The test sample used for the dielectric strength test on the compound</w:t>
            </w:r>
          </w:p>
        </w:tc>
      </w:tr>
      <w:tr w:rsidR="00E65C55" w14:paraId="7ECB71D7" w14:textId="77777777" w:rsidTr="00E65C55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DC576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DS 2022/004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D3488" w14:textId="77777777" w:rsidR="00E65C55" w:rsidRP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>IEC TS 60079-46:2017</w:t>
            </w:r>
            <w:r w:rsidRPr="00E65C55">
              <w:rPr>
                <w:rFonts w:ascii="Arial" w:hAnsi="Arial" w:cs="Arial"/>
                <w:color w:val="000000"/>
              </w:rPr>
              <w:br/>
              <w:t>ISO/IEC 80079-34:2018</w:t>
            </w:r>
          </w:p>
        </w:tc>
        <w:tc>
          <w:tcPr>
            <w:tcW w:w="511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51820" w14:textId="77777777" w:rsidR="00E65C55" w:rsidRDefault="00E65C55">
            <w:pPr>
              <w:rPr>
                <w:rFonts w:ascii="Arial" w:hAnsi="Arial" w:cs="Arial"/>
              </w:rPr>
            </w:pPr>
            <w:r w:rsidRPr="00E65C55">
              <w:rPr>
                <w:rFonts w:ascii="Arial" w:hAnsi="Arial" w:cs="Arial"/>
                <w:color w:val="000000"/>
              </w:rPr>
              <w:t xml:space="preserve">Information relevant to </w:t>
            </w:r>
            <w:proofErr w:type="gramStart"/>
            <w:r w:rsidRPr="00E65C55">
              <w:rPr>
                <w:rFonts w:ascii="Arial" w:hAnsi="Arial" w:cs="Arial"/>
                <w:color w:val="000000"/>
              </w:rPr>
              <w:t>particular protection</w:t>
            </w:r>
            <w:proofErr w:type="gramEnd"/>
            <w:r w:rsidRPr="00E65C55">
              <w:rPr>
                <w:rFonts w:ascii="Arial" w:hAnsi="Arial" w:cs="Arial"/>
                <w:color w:val="000000"/>
              </w:rPr>
              <w:t xml:space="preserve"> Ex TS 60079-46 into the quality management system</w:t>
            </w:r>
          </w:p>
        </w:tc>
      </w:tr>
    </w:tbl>
    <w:p w14:paraId="5448E6BB" w14:textId="77777777" w:rsidR="00E65C55" w:rsidRPr="00E65C55" w:rsidRDefault="00E65C55" w:rsidP="00E65C55">
      <w:pPr>
        <w:rPr>
          <w:rFonts w:ascii="Arial" w:hAnsi="Arial" w:cs="Arial"/>
          <w:iCs/>
          <w:color w:val="000000" w:themeColor="text1"/>
          <w:lang w:val="en-GB"/>
        </w:rPr>
      </w:pPr>
    </w:p>
    <w:p w14:paraId="17C1765A" w14:textId="4884AEDE" w:rsidR="008B6FA9" w:rsidRPr="00D3429C" w:rsidRDefault="00B9760F" w:rsidP="00593F0A">
      <w:pPr>
        <w:pStyle w:val="Heading2"/>
        <w:rPr>
          <w:color w:val="000000" w:themeColor="text1"/>
        </w:rPr>
      </w:pPr>
      <w:r w:rsidRPr="00D3429C">
        <w:rPr>
          <w:color w:val="000000" w:themeColor="text1"/>
        </w:rPr>
        <w:t xml:space="preserve">Status of </w:t>
      </w:r>
      <w:r w:rsidR="004B7F0C" w:rsidRPr="00D3429C">
        <w:rPr>
          <w:color w:val="000000" w:themeColor="text1"/>
        </w:rPr>
        <w:t xml:space="preserve">Operational Document Activity </w:t>
      </w:r>
      <w:r w:rsidR="00DB7D95">
        <w:rPr>
          <w:bCs/>
          <w:color w:val="000000" w:themeColor="text1"/>
          <w:lang w:val="en-AU"/>
        </w:rPr>
        <w:t>s</w:t>
      </w:r>
      <w:r w:rsidR="00597186" w:rsidRPr="00D3429C">
        <w:rPr>
          <w:bCs/>
          <w:color w:val="000000" w:themeColor="text1"/>
          <w:lang w:val="en-AU"/>
        </w:rPr>
        <w:t xml:space="preserve">ince </w:t>
      </w:r>
      <w:r w:rsidR="00DB7D95">
        <w:rPr>
          <w:bCs/>
          <w:color w:val="000000" w:themeColor="text1"/>
          <w:lang w:val="en-AU"/>
        </w:rPr>
        <w:t xml:space="preserve">the </w:t>
      </w:r>
      <w:r w:rsidR="00A33ED1" w:rsidRPr="00D3429C">
        <w:rPr>
          <w:bCs/>
          <w:color w:val="000000" w:themeColor="text1"/>
          <w:lang w:val="en-AU"/>
        </w:rPr>
        <w:t>202</w:t>
      </w:r>
      <w:r w:rsidR="00DB7D95">
        <w:rPr>
          <w:bCs/>
          <w:color w:val="000000" w:themeColor="text1"/>
          <w:lang w:val="en-AU"/>
        </w:rPr>
        <w:t>3</w:t>
      </w:r>
      <w:r w:rsidR="00A33ED1" w:rsidRPr="00D3429C">
        <w:rPr>
          <w:bCs/>
          <w:color w:val="000000" w:themeColor="text1"/>
          <w:lang w:val="en-AU"/>
        </w:rPr>
        <w:t xml:space="preserve"> </w:t>
      </w:r>
      <w:r w:rsidR="00597186" w:rsidRPr="00D3429C">
        <w:rPr>
          <w:bCs/>
          <w:color w:val="000000" w:themeColor="text1"/>
          <w:lang w:val="en-AU"/>
        </w:rPr>
        <w:t>ExTAG Meetings</w:t>
      </w:r>
    </w:p>
    <w:p w14:paraId="12091409" w14:textId="77777777" w:rsidR="00F0030E" w:rsidRPr="00D3429C" w:rsidRDefault="00F0030E" w:rsidP="00593F0A">
      <w:pPr>
        <w:rPr>
          <w:rFonts w:ascii="Arial" w:hAnsi="Arial" w:cs="Arial"/>
          <w:iCs/>
          <w:color w:val="000000" w:themeColor="text1"/>
          <w:lang w:val="en-GB"/>
        </w:rPr>
      </w:pPr>
    </w:p>
    <w:p w14:paraId="2127376D" w14:textId="77777777" w:rsidR="00DB7D95" w:rsidRDefault="006E73F8" w:rsidP="00593F0A">
      <w:pPr>
        <w:rPr>
          <w:rFonts w:ascii="Arial" w:hAnsi="Arial" w:cs="Arial"/>
          <w:iCs/>
          <w:color w:val="000000" w:themeColor="text1"/>
          <w:lang w:val="en-GB"/>
        </w:rPr>
      </w:pPr>
      <w:r w:rsidRPr="00726AB3">
        <w:rPr>
          <w:rFonts w:ascii="Arial" w:hAnsi="Arial" w:cs="Arial"/>
          <w:iCs/>
          <w:color w:val="000000" w:themeColor="text1"/>
          <w:lang w:val="en-GB"/>
        </w:rPr>
        <w:t>Prepared draft of</w:t>
      </w:r>
      <w:r w:rsidRPr="00726AB3">
        <w:rPr>
          <w:rFonts w:ascii="Arial" w:hAnsi="Arial" w:cs="Arial"/>
          <w:bCs/>
          <w:color w:val="000000" w:themeColor="text1"/>
          <w:lang w:val="en-GB" w:eastAsia="fr-FR"/>
        </w:rPr>
        <w:t xml:space="preserve"> </w:t>
      </w:r>
      <w:r w:rsidR="00ED605B" w:rsidRPr="00726AB3">
        <w:rPr>
          <w:rFonts w:ascii="Arial" w:hAnsi="Arial" w:cs="Arial"/>
          <w:bCs/>
          <w:color w:val="000000" w:themeColor="text1"/>
          <w:lang w:val="en-GB" w:eastAsia="fr-FR"/>
        </w:rPr>
        <w:t xml:space="preserve">OD 010-2 </w:t>
      </w:r>
      <w:r w:rsidRPr="00726AB3">
        <w:rPr>
          <w:rFonts w:ascii="Arial" w:hAnsi="Arial" w:cs="Arial"/>
          <w:bCs/>
          <w:color w:val="000000" w:themeColor="text1"/>
          <w:lang w:val="en-GB" w:eastAsia="fr-FR"/>
        </w:rPr>
        <w:t xml:space="preserve">Edition 5.0 </w:t>
      </w:r>
      <w:r w:rsidRPr="00726AB3">
        <w:rPr>
          <w:rFonts w:ascii="Arial" w:hAnsi="Arial" w:cs="Arial"/>
          <w:iCs/>
          <w:color w:val="000000" w:themeColor="text1"/>
          <w:lang w:val="en-GB"/>
        </w:rPr>
        <w:t xml:space="preserve">regarding signature requirements for the </w:t>
      </w:r>
      <w:proofErr w:type="spellStart"/>
      <w:r w:rsidRPr="00726AB3">
        <w:rPr>
          <w:rFonts w:ascii="Arial" w:hAnsi="Arial" w:cs="Arial"/>
          <w:iCs/>
          <w:color w:val="000000" w:themeColor="text1"/>
          <w:lang w:val="en-GB"/>
        </w:rPr>
        <w:t>ExTR</w:t>
      </w:r>
      <w:proofErr w:type="spellEnd"/>
      <w:r w:rsidRPr="00726AB3">
        <w:rPr>
          <w:rFonts w:ascii="Arial" w:hAnsi="Arial" w:cs="Arial"/>
          <w:iCs/>
          <w:color w:val="000000" w:themeColor="text1"/>
          <w:lang w:val="en-GB"/>
        </w:rPr>
        <w:t xml:space="preserve"> Cover per ISO/IEC 17025 and ISO/IEC 17065</w:t>
      </w:r>
      <w:r w:rsidR="00726AB3" w:rsidRPr="00726AB3">
        <w:rPr>
          <w:rFonts w:ascii="Arial" w:hAnsi="Arial" w:cs="Arial"/>
          <w:iCs/>
          <w:color w:val="000000" w:themeColor="text1"/>
          <w:lang w:val="en-GB"/>
        </w:rPr>
        <w:t xml:space="preserve">, and a revised blank </w:t>
      </w:r>
      <w:proofErr w:type="spellStart"/>
      <w:r w:rsidR="00726AB3" w:rsidRPr="00726AB3">
        <w:rPr>
          <w:rFonts w:ascii="Arial" w:hAnsi="Arial" w:cs="Arial"/>
          <w:iCs/>
          <w:color w:val="000000" w:themeColor="text1"/>
          <w:lang w:val="en-GB"/>
        </w:rPr>
        <w:t>ExTR</w:t>
      </w:r>
      <w:proofErr w:type="spellEnd"/>
      <w:r w:rsidR="00726AB3" w:rsidRPr="00726AB3">
        <w:rPr>
          <w:rFonts w:ascii="Arial" w:hAnsi="Arial" w:cs="Arial"/>
          <w:iCs/>
          <w:color w:val="000000" w:themeColor="text1"/>
          <w:lang w:val="en-GB"/>
        </w:rPr>
        <w:t xml:space="preserve"> cover, </w:t>
      </w:r>
      <w:r w:rsidR="00DB7D95">
        <w:rPr>
          <w:rFonts w:ascii="Arial" w:hAnsi="Arial" w:cs="Arial"/>
          <w:iCs/>
          <w:color w:val="000000" w:themeColor="text1"/>
          <w:lang w:val="en-GB"/>
        </w:rPr>
        <w:t xml:space="preserve">which is ready </w:t>
      </w:r>
      <w:r w:rsidR="00726AB3" w:rsidRPr="00726AB3">
        <w:rPr>
          <w:rFonts w:ascii="Arial" w:hAnsi="Arial" w:cs="Arial"/>
          <w:iCs/>
          <w:color w:val="000000" w:themeColor="text1"/>
          <w:lang w:val="en-GB"/>
        </w:rPr>
        <w:t xml:space="preserve">for ExTAG </w:t>
      </w:r>
      <w:r w:rsidR="00DB7D95">
        <w:rPr>
          <w:rFonts w:ascii="Arial" w:hAnsi="Arial" w:cs="Arial"/>
          <w:iCs/>
          <w:color w:val="000000" w:themeColor="text1"/>
          <w:lang w:val="en-GB"/>
        </w:rPr>
        <w:t>endorsement</w:t>
      </w:r>
      <w:r w:rsidRPr="00726AB3">
        <w:rPr>
          <w:rFonts w:ascii="Arial" w:hAnsi="Arial" w:cs="Arial"/>
          <w:iCs/>
          <w:color w:val="000000" w:themeColor="text1"/>
          <w:lang w:val="en-GB"/>
        </w:rPr>
        <w:t>.</w:t>
      </w:r>
    </w:p>
    <w:p w14:paraId="2C7FA23A" w14:textId="0417D3DB" w:rsidR="00F0030E" w:rsidRPr="00726AB3" w:rsidRDefault="006E73F8" w:rsidP="00593F0A">
      <w:pPr>
        <w:rPr>
          <w:rFonts w:ascii="Arial" w:hAnsi="Arial" w:cs="Arial"/>
          <w:iCs/>
          <w:color w:val="000000" w:themeColor="text1"/>
          <w:lang w:val="en-GB"/>
        </w:rPr>
      </w:pPr>
      <w:r w:rsidRPr="00726AB3">
        <w:rPr>
          <w:rFonts w:ascii="Arial" w:hAnsi="Arial" w:cs="Arial"/>
          <w:iCs/>
          <w:color w:val="000000" w:themeColor="text1"/>
          <w:lang w:val="en-GB"/>
        </w:rPr>
        <w:t xml:space="preserve">  </w:t>
      </w:r>
    </w:p>
    <w:p w14:paraId="6FB4D3E4" w14:textId="2341A750" w:rsidR="00F0030E" w:rsidRDefault="0050303A" w:rsidP="00D3429C">
      <w:pPr>
        <w:pStyle w:val="Heading2"/>
        <w:rPr>
          <w:bCs/>
          <w:color w:val="000000" w:themeColor="text1"/>
          <w:lang w:val="en-AU"/>
        </w:rPr>
      </w:pPr>
      <w:r w:rsidRPr="00ED605B">
        <w:rPr>
          <w:bCs/>
          <w:color w:val="000000" w:themeColor="text1"/>
          <w:lang w:val="en-AU"/>
        </w:rPr>
        <w:t>Issues for ExTAG Consideration</w:t>
      </w:r>
    </w:p>
    <w:p w14:paraId="5E3B9F30" w14:textId="77777777" w:rsidR="008C7E3D" w:rsidRPr="008C7E3D" w:rsidRDefault="008C7E3D" w:rsidP="008C7E3D"/>
    <w:p w14:paraId="24849349" w14:textId="77777777" w:rsidR="0011605C" w:rsidRDefault="00726AB3" w:rsidP="0011605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Endorsement of actions assigned to ExTAG WG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0</w:t>
      </w: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1 under </w:t>
      </w:r>
      <w:r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ExTAG Decision 2023/06</w:t>
      </w: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and specifically the posting of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:</w:t>
      </w:r>
    </w:p>
    <w:p w14:paraId="08FA0311" w14:textId="77777777" w:rsidR="0011605C" w:rsidRDefault="0011605C" w:rsidP="0011605C">
      <w:pPr>
        <w:pStyle w:val="ListParagraph"/>
        <w:numPr>
          <w:ilvl w:val="0"/>
          <w:numId w:val="46"/>
        </w:numPr>
        <w:spacing w:before="120"/>
        <w:ind w:left="72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E6D95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n-GB"/>
        </w:rPr>
        <w:t>ExTAG/726/CD</w:t>
      </w: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for </w:t>
      </w:r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OD 010-2 Edition 5.0</w:t>
      </w:r>
      <w:r w:rsidR="009E6D9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regarding signature requirements for the </w:t>
      </w:r>
      <w:proofErr w:type="spellStart"/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</w:t>
      </w:r>
      <w:proofErr w:type="spellEnd"/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Cover per ISO/IEC 17025 and ISO/IEC 17065, and</w:t>
      </w:r>
    </w:p>
    <w:p w14:paraId="5E333EF6" w14:textId="2CF34CB9" w:rsidR="008C7E3D" w:rsidRPr="008C7E3D" w:rsidRDefault="0011605C" w:rsidP="0011605C">
      <w:pPr>
        <w:pStyle w:val="ListParagraph"/>
        <w:numPr>
          <w:ilvl w:val="0"/>
          <w:numId w:val="46"/>
        </w:numPr>
        <w:spacing w:before="120"/>
        <w:ind w:left="72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E6D95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n-GB"/>
        </w:rPr>
        <w:t>ExTAG/72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n-GB"/>
        </w:rPr>
        <w:t>7</w:t>
      </w:r>
      <w:r w:rsidRPr="009E6D95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n-GB"/>
        </w:rPr>
        <w:t>/CD</w:t>
      </w:r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for </w:t>
      </w:r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the revised blank </w:t>
      </w:r>
      <w:proofErr w:type="spellStart"/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</w:t>
      </w:r>
      <w:proofErr w:type="spellEnd"/>
      <w:r w:rsidR="00726AB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cover. </w:t>
      </w:r>
    </w:p>
    <w:p w14:paraId="26DC3912" w14:textId="5ACD77C1" w:rsidR="0011605C" w:rsidRDefault="0011605C" w:rsidP="0011605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Further consideration</w:t>
      </w:r>
      <w:r w:rsidR="00AE5346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of actions assigned to ExTAG WG</w:t>
      </w: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0</w:t>
      </w:r>
      <w:r w:rsidR="00AE5346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1 under </w:t>
      </w:r>
      <w:r w:rsidR="00D62843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ExTAG Decision 2023/17</w:t>
      </w:r>
      <w:r w:rsidR="00D6284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="00D62843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ExMC</w:t>
      </w:r>
      <w:proofErr w:type="spellEnd"/>
      <w:r w:rsidR="00D62843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Decision 2023/15</w:t>
      </w:r>
      <w:r w:rsidR="00D6284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regarding equipment certification comprising of certified components with</w:t>
      </w: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:</w:t>
      </w:r>
    </w:p>
    <w:p w14:paraId="529587B6" w14:textId="77777777" w:rsidR="00D74765" w:rsidRDefault="0011605C" w:rsidP="0011605C">
      <w:pPr>
        <w:pStyle w:val="ListParagraph"/>
        <w:numPr>
          <w:ilvl w:val="0"/>
          <w:numId w:val="47"/>
        </w:numPr>
        <w:spacing w:before="120"/>
        <w:ind w:left="72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p</w:t>
      </w:r>
      <w:r w:rsidR="00D6284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roposed </w:t>
      </w:r>
      <w:r w:rsidR="00B82D28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IECEx 02</w:t>
      </w:r>
      <w:r w:rsidR="00B82D28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 w:rsidR="00D62843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text for reference to ExTAG DS 2014/001</w:t>
      </w: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, such as: </w:t>
      </w:r>
    </w:p>
    <w:p w14:paraId="092449A0" w14:textId="080C1530" w:rsidR="008C7E3D" w:rsidRDefault="00AE5346" w:rsidP="00D74765">
      <w:pPr>
        <w:pStyle w:val="ListParagraph"/>
        <w:spacing w:before="12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“</w:t>
      </w:r>
      <w:r w:rsidR="004323EB" w:rsidRPr="008C7E3D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en-GB"/>
        </w:rPr>
        <w:t>Consideration should be given to ExTAG Decision Sheet 2014/001 regarding the treatment of Ex Components covered by Certificates issued to older editions of Standards</w:t>
      </w: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”</w:t>
      </w:r>
      <w:r w:rsidR="004323EB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.</w:t>
      </w:r>
    </w:p>
    <w:p w14:paraId="5701A7E4" w14:textId="1BA0EF61" w:rsidR="0011605C" w:rsidRDefault="00D74765" w:rsidP="00D74765">
      <w:pPr>
        <w:pStyle w:val="ListParagraph"/>
        <w:numPr>
          <w:ilvl w:val="0"/>
          <w:numId w:val="47"/>
        </w:numPr>
        <w:spacing w:before="120"/>
        <w:ind w:left="108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o</w:t>
      </w:r>
      <w:r w:rsidR="00DB65C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r,</w:t>
      </w:r>
      <w:proofErr w:type="gramEnd"/>
      <w:r w:rsidR="00DB65C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u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pdate OD 011-2 to address </w:t>
      </w:r>
      <w:r w:rsidR="0011605C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ExTAG DS 2014/001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, </w:t>
      </w:r>
    </w:p>
    <w:p w14:paraId="0416DFA8" w14:textId="7EE89ADE" w:rsidR="0011605C" w:rsidRPr="008C7E3D" w:rsidRDefault="00D74765" w:rsidP="00D74765">
      <w:pPr>
        <w:pStyle w:val="ListParagraph"/>
        <w:numPr>
          <w:ilvl w:val="0"/>
          <w:numId w:val="47"/>
        </w:numPr>
        <w:spacing w:before="120"/>
        <w:ind w:left="108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proofErr w:type="gramStart"/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or,</w:t>
      </w:r>
      <w:proofErr w:type="gramEnd"/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e</w:t>
      </w:r>
      <w:r w:rsidR="00F3509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mbed in the on-line certificate template for possible annex to a CoC.</w:t>
      </w:r>
    </w:p>
    <w:p w14:paraId="296DCBF1" w14:textId="544F8168" w:rsidR="006D0D68" w:rsidRPr="00984BDB" w:rsidRDefault="00D3429C" w:rsidP="0011605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lastRenderedPageBreak/>
        <w:t>Proposed update to Operational Document OD 010-1 as Edition 4.0 to</w:t>
      </w:r>
      <w:r w:rsidR="006D0D68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:</w:t>
      </w:r>
    </w:p>
    <w:p w14:paraId="4D6CA39F" w14:textId="20F7B3E1" w:rsidR="00984BDB" w:rsidRPr="00984BDB" w:rsidRDefault="00D3429C" w:rsidP="00984BDB">
      <w:pPr>
        <w:pStyle w:val="ListParagraph"/>
        <w:numPr>
          <w:ilvl w:val="0"/>
          <w:numId w:val="45"/>
        </w:numPr>
        <w:spacing w:before="12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address inserting an ExTAG Decision Sheet (DS) hyperlink and specifically when the DS is for a “Heading Style 1” clause</w:t>
      </w:r>
      <w:r w:rsidR="00204E06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since there is no provision for </w:t>
      </w:r>
      <w:r w:rsidR="00EF716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entering </w:t>
      </w:r>
      <w:r w:rsidR="00204E06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a “</w:t>
      </w:r>
      <w:r w:rsidR="00204E06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Result – Remark</w:t>
      </w:r>
      <w:r w:rsidR="00204E06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” or “</w:t>
      </w:r>
      <w:r w:rsidR="00204E06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Verdict</w:t>
      </w:r>
      <w:r w:rsidR="00204E06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”</w:t>
      </w:r>
      <w:r w:rsidR="00F3509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.</w:t>
      </w:r>
      <w:r w:rsidR="00984BD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 </w:t>
      </w:r>
      <w:r w:rsidR="00F3509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The proposed update </w:t>
      </w:r>
      <w:r w:rsidR="00DB65C4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is</w:t>
      </w:r>
      <w:r w:rsidR="00F3509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to</w:t>
      </w:r>
      <w:r w:rsidR="00984BDB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:</w:t>
      </w:r>
    </w:p>
    <w:p w14:paraId="6FE19421" w14:textId="73F64F7E" w:rsidR="006D0D68" w:rsidRPr="00984BDB" w:rsidRDefault="00F3509B" w:rsidP="00984BDB">
      <w:pPr>
        <w:pStyle w:val="ListParagraph"/>
        <w:numPr>
          <w:ilvl w:val="0"/>
          <w:numId w:val="45"/>
        </w:numPr>
        <w:spacing w:before="120"/>
        <w:ind w:left="108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add a new row under the applicable clause for inserting the DS hyperlink with provision for entering a “</w:t>
      </w:r>
      <w:r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Result – Remark</w:t>
      </w: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” or “</w:t>
      </w:r>
      <w:r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Verdict</w:t>
      </w: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”</w:t>
      </w:r>
      <w:r w:rsidR="00D3429C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, </w:t>
      </w: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but only when a blank </w:t>
      </w:r>
      <w:proofErr w:type="spellStart"/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</w:t>
      </w:r>
      <w:proofErr w:type="spellEnd"/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requires </w:t>
      </w:r>
      <w:r w:rsidR="00DB65C4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an </w:t>
      </w: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update, </w:t>
      </w:r>
      <w:r w:rsidR="00D3429C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and</w:t>
      </w:r>
    </w:p>
    <w:p w14:paraId="55DAEE9A" w14:textId="4B5478CD" w:rsidR="008C7E3D" w:rsidRPr="00984BDB" w:rsidRDefault="008876A5" w:rsidP="00984BDB">
      <w:pPr>
        <w:pStyle w:val="ListParagraph"/>
        <w:numPr>
          <w:ilvl w:val="0"/>
          <w:numId w:val="45"/>
        </w:numPr>
        <w:spacing w:before="120"/>
        <w:ind w:left="1080"/>
        <w:rPr>
          <w:rFonts w:ascii="Arial" w:hAnsi="Arial" w:cs="Arial"/>
          <w:i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to </w:t>
      </w:r>
      <w:r w:rsidR="00D3429C"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reflect current practices of preparing </w:t>
      </w:r>
      <w:r w:rsidR="00D3429C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blank </w:t>
      </w:r>
      <w:proofErr w:type="spellStart"/>
      <w:r w:rsidR="00D3429C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ExTRs</w:t>
      </w:r>
      <w:proofErr w:type="spellEnd"/>
      <w:r w:rsidR="00D3429C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 for IEC</w:t>
      </w:r>
      <w:r w:rsidR="000D5022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, ISO and ISO/IEC </w:t>
      </w:r>
      <w:r w:rsidR="00D3429C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 xml:space="preserve">Ex </w:t>
      </w:r>
      <w:r w:rsidR="000D5022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publications</w:t>
      </w:r>
      <w:r w:rsidR="00D3429C" w:rsidRPr="00984BD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.</w:t>
      </w:r>
    </w:p>
    <w:p w14:paraId="4526A2ED" w14:textId="17EDA7CF" w:rsidR="008876A5" w:rsidRPr="008876A5" w:rsidRDefault="008876A5" w:rsidP="008876A5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Consideration should be given to </w:t>
      </w:r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providing guidance for </w:t>
      </w:r>
      <w:proofErr w:type="spellStart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ExCBs</w:t>
      </w:r>
      <w:proofErr w:type="spellEnd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and </w:t>
      </w:r>
      <w:proofErr w:type="spellStart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ExTLs</w:t>
      </w:r>
      <w:proofErr w:type="spellEnd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</w:t>
      </w:r>
      <w:r w:rsidR="007523D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in OD 010-2 as </w:t>
      </w:r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to </w:t>
      </w:r>
      <w:r w:rsidR="007523D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how to </w:t>
      </w:r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note </w:t>
      </w:r>
      <w:r w:rsidR="007523D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a </w:t>
      </w:r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corrigenda or interpretation sheet when completing an </w:t>
      </w:r>
      <w:proofErr w:type="spellStart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</w:t>
      </w:r>
      <w:proofErr w:type="spellEnd"/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, such as providing a hyperlink to the TC31 website</w:t>
      </w:r>
      <w:r w:rsidR="007523D4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in the operational document</w:t>
      </w:r>
      <w:r w:rsidRPr="008876A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.</w:t>
      </w:r>
    </w:p>
    <w:p w14:paraId="6E3E151B" w14:textId="5E45846D" w:rsidR="00D14CAF" w:rsidRPr="00BB063B" w:rsidRDefault="00D14CAF" w:rsidP="0011605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984BD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Consideration should be given to ExTAG Decision</w:t>
      </w:r>
      <w:r w:rsidRPr="00BB063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Sheet</w:t>
      </w:r>
      <w:r w:rsidR="00D3062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s</w:t>
      </w:r>
      <w:r w:rsidRPr="00BB063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that address ISO/IEC 80079-34 and </w:t>
      </w:r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how </w:t>
      </w:r>
      <w:proofErr w:type="spellStart"/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ExMC</w:t>
      </w:r>
      <w:proofErr w:type="spellEnd"/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WG05 would want to convey such decision</w:t>
      </w:r>
      <w:r w:rsidR="00E70DA2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s</w:t>
      </w:r>
      <w:r w:rsidR="00393C62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(example</w:t>
      </w:r>
      <w:r w:rsidR="00BB063B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:</w:t>
      </w:r>
      <w:r w:rsidR="00393C62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DS 2022/</w:t>
      </w:r>
      <w:r w:rsidR="00BB063B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004 for </w:t>
      </w:r>
      <w:r w:rsid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“</w:t>
      </w:r>
      <w:r w:rsidR="00BB063B" w:rsidRPr="009A321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Information relevant to particular protection Ex TS 60079-46 into the quality management system</w:t>
      </w:r>
      <w:r w:rsidR="009A321B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”</w:t>
      </w:r>
      <w:r w:rsidR="00BB063B"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)</w:t>
      </w:r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.  Since there is no blank </w:t>
      </w:r>
      <w:proofErr w:type="spellStart"/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</w:t>
      </w:r>
      <w:proofErr w:type="spellEnd"/>
      <w:r w:rsidRPr="009A321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for ISO/IEC 80079-34, proposal is to hyperlink applicable</w:t>
      </w:r>
      <w:r w:rsidRPr="00BB063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Decision Sheets in the form F</w:t>
      </w:r>
      <w:r w:rsidR="009E6D95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-</w:t>
      </w:r>
      <w:r w:rsidRPr="00BB063B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001.</w:t>
      </w:r>
    </w:p>
    <w:p w14:paraId="1E4F9F20" w14:textId="3507DC65" w:rsidR="00D3062C" w:rsidRPr="00D3062C" w:rsidRDefault="000D5022" w:rsidP="00D3062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Maintenance of the on-line library for blank </w:t>
      </w:r>
      <w:proofErr w:type="spellStart"/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ExTRs</w:t>
      </w:r>
      <w:proofErr w:type="spellEnd"/>
      <w:r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may be necessary to reduce the risk of misuse.  Proposal is to archive older/inactive blanks and only offer on the main page the latest revision of the current edition and the latest revision of the previous edition.</w:t>
      </w:r>
    </w:p>
    <w:p w14:paraId="72D7D536" w14:textId="35E64979" w:rsidR="00580CF3" w:rsidRPr="008C7E3D" w:rsidRDefault="00580CF3" w:rsidP="0011605C">
      <w:pPr>
        <w:pStyle w:val="ListParagraph"/>
        <w:numPr>
          <w:ilvl w:val="0"/>
          <w:numId w:val="43"/>
        </w:numPr>
        <w:spacing w:before="120"/>
        <w:ind w:left="360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Mr. Ron Sinclair may no longer be interested in </w:t>
      </w:r>
      <w:r w:rsidR="00497BF7"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ExTAG WG01 </w:t>
      </w:r>
      <w:r w:rsidRPr="008C7E3D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membership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, and apparently Dave Adams was </w:t>
      </w:r>
      <w:r w:rsidR="0011605C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removed from ExTAG WG01 membership</w:t>
      </w:r>
      <w:r w:rsidR="00497BF7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.</w:t>
      </w:r>
      <w:r w:rsidR="00F43444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 </w:t>
      </w:r>
      <w:r w:rsidR="004D4CA5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ExTAG may want to consider an outreach to </w:t>
      </w:r>
      <w:r w:rsidR="00F43444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>UK SGS and CA QPS</w:t>
      </w:r>
      <w:r w:rsidR="0011605C" w:rsidRP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for</w:t>
      </w:r>
      <w:r w:rsidR="0011605C">
        <w:rPr>
          <w:rFonts w:ascii="Arial" w:hAnsi="Arial" w:cs="Arial"/>
          <w:iCs/>
          <w:color w:val="000000" w:themeColor="text1"/>
          <w:sz w:val="24"/>
          <w:szCs w:val="24"/>
          <w:lang w:val="en-GB"/>
        </w:rPr>
        <w:t xml:space="preserve"> a successor.</w:t>
      </w:r>
    </w:p>
    <w:p w14:paraId="1CE8F384" w14:textId="77777777" w:rsidR="00F0030E" w:rsidRPr="008C7E3D" w:rsidRDefault="00F0030E" w:rsidP="008C7E3D">
      <w:pPr>
        <w:spacing w:before="120"/>
        <w:rPr>
          <w:rFonts w:ascii="Arial" w:hAnsi="Arial" w:cs="Arial"/>
          <w:iCs/>
          <w:color w:val="000000" w:themeColor="text1"/>
          <w:lang w:val="en-GB"/>
        </w:rPr>
      </w:pPr>
    </w:p>
    <w:p w14:paraId="285D2FD7" w14:textId="2A483ECF" w:rsidR="00AF278E" w:rsidRPr="00D53F15" w:rsidRDefault="008B6FA9" w:rsidP="00593F0A">
      <w:pPr>
        <w:jc w:val="center"/>
        <w:rPr>
          <w:rFonts w:ascii="Arial" w:hAnsi="Arial" w:cs="Arial"/>
          <w:iCs/>
          <w:color w:val="000000" w:themeColor="text1"/>
          <w:lang w:val="en-GB"/>
        </w:rPr>
      </w:pPr>
      <w:r w:rsidRPr="00FE6822">
        <w:rPr>
          <w:rFonts w:ascii="Arial" w:hAnsi="Arial" w:cs="Arial"/>
          <w:iCs/>
          <w:color w:val="000000" w:themeColor="text1"/>
          <w:lang w:val="en-GB"/>
        </w:rPr>
        <w:t>*****End of</w:t>
      </w:r>
      <w:r w:rsidR="00B9760F" w:rsidRPr="00FE6822">
        <w:rPr>
          <w:rFonts w:ascii="Arial" w:hAnsi="Arial" w:cs="Arial"/>
          <w:iCs/>
          <w:color w:val="000000" w:themeColor="text1"/>
          <w:lang w:val="en-GB"/>
        </w:rPr>
        <w:t xml:space="preserve"> </w:t>
      </w:r>
      <w:r w:rsidRPr="00FE6822">
        <w:rPr>
          <w:rFonts w:ascii="Arial" w:hAnsi="Arial" w:cs="Arial"/>
          <w:iCs/>
          <w:color w:val="000000" w:themeColor="text1"/>
          <w:lang w:val="en-GB"/>
        </w:rPr>
        <w:t>Report*****</w:t>
      </w:r>
    </w:p>
    <w:sectPr w:rsidR="00AF278E" w:rsidRPr="00D53F15" w:rsidSect="00222A6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52" w:right="1152" w:bottom="1152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1E78" w14:textId="77777777" w:rsidR="00850025" w:rsidRDefault="00850025">
      <w:r>
        <w:separator/>
      </w:r>
    </w:p>
  </w:endnote>
  <w:endnote w:type="continuationSeparator" w:id="0">
    <w:p w14:paraId="4B54C371" w14:textId="77777777" w:rsidR="00850025" w:rsidRDefault="008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BB45" w14:textId="77777777"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3F5900"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3F5900">
      <w:rPr>
        <w:rFonts w:ascii="Arial" w:hAnsi="Arial" w:cs="Arial"/>
        <w:noProof/>
        <w:sz w:val="22"/>
      </w:rPr>
      <w:t>3</w:t>
    </w:r>
    <w:r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C94F" w14:textId="77777777" w:rsidR="006D50FC" w:rsidRDefault="006D50FC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 xml:space="preserve">Page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of </w:t>
    </w: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NUMPAGES </w:instrText>
    </w:r>
    <w:r>
      <w:rPr>
        <w:rFonts w:ascii="Arial" w:hAnsi="Arial" w:cs="Arial"/>
        <w:sz w:val="22"/>
      </w:rPr>
      <w:fldChar w:fldCharType="separate"/>
    </w:r>
    <w:r w:rsidR="00304494">
      <w:rPr>
        <w:rFonts w:ascii="Arial" w:hAnsi="Arial" w:cs="Arial"/>
        <w:noProof/>
        <w:sz w:val="22"/>
      </w:rPr>
      <w:t>6</w:t>
    </w:r>
    <w:r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AE00" w14:textId="77777777" w:rsidR="00850025" w:rsidRDefault="00850025">
      <w:r>
        <w:separator/>
      </w:r>
    </w:p>
  </w:footnote>
  <w:footnote w:type="continuationSeparator" w:id="0">
    <w:p w14:paraId="13E46C21" w14:textId="77777777" w:rsidR="00850025" w:rsidRDefault="0085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B267" w14:textId="7EF5E0DE" w:rsidR="00104C17" w:rsidRDefault="006D50FC" w:rsidP="00104C17">
    <w:pPr>
      <w:pStyle w:val="Heading3"/>
      <w:rPr>
        <w:lang w:val="pt-BR"/>
      </w:rPr>
    </w:pPr>
    <w:r w:rsidRPr="00A15C38">
      <w:rPr>
        <w:lang w:val="pt-BR"/>
      </w:rPr>
      <w:t xml:space="preserve"> </w:t>
    </w:r>
    <w:r w:rsidR="00BB63E7">
      <w:rPr>
        <w:noProof/>
        <w:lang w:val="pt-BR"/>
      </w:rPr>
      <w:drawing>
        <wp:inline distT="0" distB="0" distL="0" distR="0" wp14:anchorId="068B638A" wp14:editId="3D7CFCAA">
          <wp:extent cx="8382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5C38">
      <w:rPr>
        <w:lang w:val="pt-BR"/>
      </w:rPr>
      <w:t xml:space="preserve">   </w:t>
    </w:r>
    <w:r w:rsidRPr="00A15C38">
      <w:rPr>
        <w:lang w:val="pt-BR"/>
      </w:rPr>
      <w:tab/>
    </w:r>
  </w:p>
  <w:p w14:paraId="5D48035D" w14:textId="73B77660" w:rsidR="006D50FC" w:rsidRDefault="00FD1A85" w:rsidP="00FD1A85">
    <w:pPr>
      <w:pStyle w:val="Heading3"/>
      <w:tabs>
        <w:tab w:val="left" w:pos="3780"/>
        <w:tab w:val="right" w:pos="9602"/>
      </w:tabs>
      <w:rPr>
        <w:sz w:val="22"/>
        <w:lang w:val="pt-BR"/>
      </w:rPr>
    </w:pPr>
    <w:r>
      <w:rPr>
        <w:sz w:val="22"/>
        <w:lang w:val="pt-BR"/>
      </w:rPr>
      <w:tab/>
    </w:r>
    <w:r>
      <w:rPr>
        <w:sz w:val="22"/>
        <w:lang w:val="pt-BR"/>
      </w:rPr>
      <w:tab/>
    </w:r>
    <w:r w:rsidR="00A15C38" w:rsidRPr="00A15C38">
      <w:rPr>
        <w:sz w:val="22"/>
        <w:lang w:val="pt-BR"/>
      </w:rPr>
      <w:t>ExTAG</w:t>
    </w:r>
    <w:r w:rsidR="00714C3B">
      <w:rPr>
        <w:sz w:val="22"/>
        <w:lang w:val="pt-BR"/>
      </w:rPr>
      <w:t>/</w:t>
    </w:r>
    <w:r w:rsidR="008822F8">
      <w:rPr>
        <w:sz w:val="22"/>
        <w:lang w:val="pt-BR"/>
      </w:rPr>
      <w:t>732A</w:t>
    </w:r>
    <w:r w:rsidR="00714C3B">
      <w:rPr>
        <w:sz w:val="22"/>
        <w:lang w:val="pt-BR"/>
      </w:rPr>
      <w:t>/R</w:t>
    </w:r>
  </w:p>
  <w:p w14:paraId="2EB600FF" w14:textId="69098880" w:rsidR="003F5900" w:rsidRPr="003F5900" w:rsidRDefault="006B3D18" w:rsidP="003F5900">
    <w:pPr>
      <w:jc w:val="right"/>
      <w:rPr>
        <w:rFonts w:ascii="Arial" w:hAnsi="Arial" w:cs="Arial"/>
        <w:b/>
        <w:sz w:val="22"/>
        <w:szCs w:val="22"/>
        <w:lang w:val="pt-BR"/>
      </w:rPr>
    </w:pPr>
    <w:r>
      <w:rPr>
        <w:rFonts w:ascii="Arial" w:hAnsi="Arial" w:cs="Arial"/>
        <w:b/>
        <w:sz w:val="22"/>
        <w:szCs w:val="22"/>
        <w:lang w:val="pt-BR"/>
      </w:rPr>
      <w:t>Sep</w:t>
    </w:r>
    <w:r w:rsidR="006E5F29">
      <w:rPr>
        <w:rFonts w:ascii="Arial" w:hAnsi="Arial" w:cs="Arial"/>
        <w:b/>
        <w:sz w:val="22"/>
        <w:szCs w:val="22"/>
        <w:lang w:val="pt-BR"/>
      </w:rPr>
      <w:t>t</w:t>
    </w:r>
    <w:r>
      <w:rPr>
        <w:rFonts w:ascii="Arial" w:hAnsi="Arial" w:cs="Arial"/>
        <w:b/>
        <w:sz w:val="22"/>
        <w:szCs w:val="22"/>
        <w:lang w:val="pt-BR"/>
      </w:rPr>
      <w:t>ember</w:t>
    </w:r>
    <w:r w:rsidR="003F5900" w:rsidRPr="003F5900">
      <w:rPr>
        <w:rFonts w:ascii="Arial" w:hAnsi="Arial" w:cs="Arial"/>
        <w:b/>
        <w:sz w:val="22"/>
        <w:szCs w:val="22"/>
        <w:lang w:val="pt-BR"/>
      </w:rPr>
      <w:t xml:space="preserve"> 202</w:t>
    </w:r>
    <w:r w:rsidR="006E5F29">
      <w:rPr>
        <w:rFonts w:ascii="Arial" w:hAnsi="Arial" w:cs="Arial"/>
        <w:b/>
        <w:sz w:val="22"/>
        <w:szCs w:val="22"/>
        <w:lang w:val="pt-BR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80BC" w14:textId="121FC250" w:rsidR="006D50FC" w:rsidRPr="00C44C93" w:rsidRDefault="00BB63E7" w:rsidP="005B102A">
    <w:pPr>
      <w:pStyle w:val="Heading3"/>
      <w:rPr>
        <w:rFonts w:cs="Arial"/>
        <w:b w:val="0"/>
        <w:sz w:val="22"/>
        <w:szCs w:val="22"/>
        <w:lang w:val="de-DE"/>
      </w:rPr>
    </w:pPr>
    <w:r>
      <w:rPr>
        <w:noProof/>
      </w:rPr>
      <w:drawing>
        <wp:inline distT="0" distB="0" distL="0" distR="0" wp14:anchorId="2C765D1B" wp14:editId="5B1A118A">
          <wp:extent cx="1371600" cy="628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</w:r>
    <w:r w:rsidR="006D50FC">
      <w:tab/>
      <w:t xml:space="preserve"> </w:t>
    </w:r>
  </w:p>
  <w:p w14:paraId="260350B7" w14:textId="77777777" w:rsidR="006D50FC" w:rsidRPr="00C44C93" w:rsidRDefault="006D50FC" w:rsidP="00494922">
    <w:pPr>
      <w:jc w:val="right"/>
      <w:rPr>
        <w:rFonts w:ascii="Arial" w:hAnsi="Arial" w:cs="Arial"/>
        <w:b/>
        <w:sz w:val="22"/>
        <w:szCs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68"/>
    <w:multiLevelType w:val="hybridMultilevel"/>
    <w:tmpl w:val="5E8EEDE4"/>
    <w:lvl w:ilvl="0" w:tplc="0A56EA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294"/>
    <w:multiLevelType w:val="hybridMultilevel"/>
    <w:tmpl w:val="1B6E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4954"/>
    <w:multiLevelType w:val="hybridMultilevel"/>
    <w:tmpl w:val="00ECA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F2000"/>
    <w:multiLevelType w:val="hybridMultilevel"/>
    <w:tmpl w:val="5B94B386"/>
    <w:lvl w:ilvl="0" w:tplc="AA002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EA2"/>
    <w:multiLevelType w:val="hybridMultilevel"/>
    <w:tmpl w:val="A288A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BF855BF"/>
    <w:multiLevelType w:val="hybridMultilevel"/>
    <w:tmpl w:val="EFA66C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148F1"/>
    <w:multiLevelType w:val="hybridMultilevel"/>
    <w:tmpl w:val="2A487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E840BCC"/>
    <w:multiLevelType w:val="hybridMultilevel"/>
    <w:tmpl w:val="607A87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01F29FB"/>
    <w:multiLevelType w:val="hybridMultilevel"/>
    <w:tmpl w:val="90C2E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D2CFF"/>
    <w:multiLevelType w:val="hybridMultilevel"/>
    <w:tmpl w:val="C86C5A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09A0E7D"/>
    <w:multiLevelType w:val="hybridMultilevel"/>
    <w:tmpl w:val="1F06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760F3"/>
    <w:multiLevelType w:val="hybridMultilevel"/>
    <w:tmpl w:val="0D12C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4D4388"/>
    <w:multiLevelType w:val="hybridMultilevel"/>
    <w:tmpl w:val="FC42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6DC"/>
    <w:multiLevelType w:val="hybridMultilevel"/>
    <w:tmpl w:val="AD0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346"/>
    <w:multiLevelType w:val="hybridMultilevel"/>
    <w:tmpl w:val="E7DC99E4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20013"/>
    <w:multiLevelType w:val="hybridMultilevel"/>
    <w:tmpl w:val="0E6E0C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834A1"/>
    <w:multiLevelType w:val="hybridMultilevel"/>
    <w:tmpl w:val="6D886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65801"/>
    <w:multiLevelType w:val="hybridMultilevel"/>
    <w:tmpl w:val="A5A2CF42"/>
    <w:lvl w:ilvl="0" w:tplc="B15206A8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B0894"/>
    <w:multiLevelType w:val="hybridMultilevel"/>
    <w:tmpl w:val="97C00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71B54"/>
    <w:multiLevelType w:val="hybridMultilevel"/>
    <w:tmpl w:val="2662F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2ADF"/>
    <w:multiLevelType w:val="hybridMultilevel"/>
    <w:tmpl w:val="E8F81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4E2E84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8F3D7A"/>
    <w:multiLevelType w:val="hybridMultilevel"/>
    <w:tmpl w:val="685C2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85921"/>
    <w:multiLevelType w:val="hybridMultilevel"/>
    <w:tmpl w:val="DAF21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1404E"/>
    <w:multiLevelType w:val="hybridMultilevel"/>
    <w:tmpl w:val="454CC98E"/>
    <w:lvl w:ilvl="0" w:tplc="0C09000F">
      <w:start w:val="1"/>
      <w:numFmt w:val="decimal"/>
      <w:lvlText w:val="%1."/>
      <w:lvlJc w:val="left"/>
      <w:pPr>
        <w:ind w:left="11" w:hanging="360"/>
      </w:pPr>
    </w:lvl>
    <w:lvl w:ilvl="1" w:tplc="0C090019" w:tentative="1">
      <w:start w:val="1"/>
      <w:numFmt w:val="lowerLetter"/>
      <w:lvlText w:val="%2."/>
      <w:lvlJc w:val="left"/>
      <w:pPr>
        <w:ind w:left="731" w:hanging="360"/>
      </w:p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471B0C3F"/>
    <w:multiLevelType w:val="hybridMultilevel"/>
    <w:tmpl w:val="1EFE64BC"/>
    <w:lvl w:ilvl="0" w:tplc="8CDC6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77E67"/>
    <w:multiLevelType w:val="hybridMultilevel"/>
    <w:tmpl w:val="221E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C2486"/>
    <w:multiLevelType w:val="hybridMultilevel"/>
    <w:tmpl w:val="A9F825C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43B65"/>
    <w:multiLevelType w:val="hybridMultilevel"/>
    <w:tmpl w:val="A4C49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954CC6"/>
    <w:multiLevelType w:val="hybridMultilevel"/>
    <w:tmpl w:val="838031C6"/>
    <w:lvl w:ilvl="0" w:tplc="E0A6D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A5C38"/>
    <w:multiLevelType w:val="hybridMultilevel"/>
    <w:tmpl w:val="228CA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821710"/>
    <w:multiLevelType w:val="hybridMultilevel"/>
    <w:tmpl w:val="043A7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D74D81"/>
    <w:multiLevelType w:val="hybridMultilevel"/>
    <w:tmpl w:val="7FD8DF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C61C77"/>
    <w:multiLevelType w:val="hybridMultilevel"/>
    <w:tmpl w:val="BE10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60C8E"/>
    <w:multiLevelType w:val="hybridMultilevel"/>
    <w:tmpl w:val="6406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27290"/>
    <w:multiLevelType w:val="hybridMultilevel"/>
    <w:tmpl w:val="9AA63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C7F88"/>
    <w:multiLevelType w:val="hybridMultilevel"/>
    <w:tmpl w:val="976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50102"/>
    <w:multiLevelType w:val="hybridMultilevel"/>
    <w:tmpl w:val="CD2A5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D6A4709"/>
    <w:multiLevelType w:val="hybridMultilevel"/>
    <w:tmpl w:val="F06E34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25024E5"/>
    <w:multiLevelType w:val="hybridMultilevel"/>
    <w:tmpl w:val="EB3296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6C78D4"/>
    <w:multiLevelType w:val="hybridMultilevel"/>
    <w:tmpl w:val="3D92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501F0"/>
    <w:multiLevelType w:val="hybridMultilevel"/>
    <w:tmpl w:val="11A68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26C"/>
    <w:multiLevelType w:val="hybridMultilevel"/>
    <w:tmpl w:val="B96C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343C4"/>
    <w:multiLevelType w:val="hybridMultilevel"/>
    <w:tmpl w:val="E928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45ECA"/>
    <w:multiLevelType w:val="hybridMultilevel"/>
    <w:tmpl w:val="81423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8A3463"/>
    <w:multiLevelType w:val="hybridMultilevel"/>
    <w:tmpl w:val="CFA21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7"/>
  </w:num>
  <w:num w:numId="4">
    <w:abstractNumId w:val="6"/>
  </w:num>
  <w:num w:numId="5">
    <w:abstractNumId w:val="38"/>
  </w:num>
  <w:num w:numId="6">
    <w:abstractNumId w:val="4"/>
  </w:num>
  <w:num w:numId="7">
    <w:abstractNumId w:val="45"/>
  </w:num>
  <w:num w:numId="8">
    <w:abstractNumId w:val="21"/>
  </w:num>
  <w:num w:numId="9">
    <w:abstractNumId w:val="31"/>
  </w:num>
  <w:num w:numId="10">
    <w:abstractNumId w:val="8"/>
  </w:num>
  <w:num w:numId="11">
    <w:abstractNumId w:val="20"/>
  </w:num>
  <w:num w:numId="12">
    <w:abstractNumId w:val="12"/>
  </w:num>
  <w:num w:numId="13">
    <w:abstractNumId w:val="29"/>
  </w:num>
  <w:num w:numId="14">
    <w:abstractNumId w:val="14"/>
  </w:num>
  <w:num w:numId="15">
    <w:abstractNumId w:val="39"/>
  </w:num>
  <w:num w:numId="16">
    <w:abstractNumId w:val="24"/>
  </w:num>
  <w:num w:numId="17">
    <w:abstractNumId w:val="1"/>
  </w:num>
  <w:num w:numId="18">
    <w:abstractNumId w:val="26"/>
  </w:num>
  <w:num w:numId="19">
    <w:abstractNumId w:val="5"/>
  </w:num>
  <w:num w:numId="20">
    <w:abstractNumId w:val="3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5"/>
  </w:num>
  <w:num w:numId="24">
    <w:abstractNumId w:val="27"/>
  </w:num>
  <w:num w:numId="25">
    <w:abstractNumId w:val="16"/>
  </w:num>
  <w:num w:numId="26">
    <w:abstractNumId w:val="2"/>
  </w:num>
  <w:num w:numId="27">
    <w:abstractNumId w:val="40"/>
  </w:num>
  <w:num w:numId="28">
    <w:abstractNumId w:val="17"/>
  </w:num>
  <w:num w:numId="29">
    <w:abstractNumId w:val="0"/>
  </w:num>
  <w:num w:numId="30">
    <w:abstractNumId w:val="11"/>
  </w:num>
  <w:num w:numId="31">
    <w:abstractNumId w:val="36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</w:num>
  <w:num w:numId="34">
    <w:abstractNumId w:val="43"/>
  </w:num>
  <w:num w:numId="35">
    <w:abstractNumId w:val="13"/>
  </w:num>
  <w:num w:numId="36">
    <w:abstractNumId w:val="32"/>
  </w:num>
  <w:num w:numId="37">
    <w:abstractNumId w:val="23"/>
  </w:num>
  <w:num w:numId="38">
    <w:abstractNumId w:val="34"/>
  </w:num>
  <w:num w:numId="39">
    <w:abstractNumId w:val="3"/>
  </w:num>
  <w:num w:numId="40">
    <w:abstractNumId w:val="10"/>
  </w:num>
  <w:num w:numId="41">
    <w:abstractNumId w:val="7"/>
  </w:num>
  <w:num w:numId="42">
    <w:abstractNumId w:val="42"/>
  </w:num>
  <w:num w:numId="43">
    <w:abstractNumId w:val="22"/>
  </w:num>
  <w:num w:numId="44">
    <w:abstractNumId w:val="41"/>
  </w:num>
  <w:num w:numId="45">
    <w:abstractNumId w:val="33"/>
  </w:num>
  <w:num w:numId="46">
    <w:abstractNumId w:val="44"/>
  </w:num>
  <w:num w:numId="4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3A"/>
    <w:rsid w:val="00017729"/>
    <w:rsid w:val="000322A6"/>
    <w:rsid w:val="000335AA"/>
    <w:rsid w:val="00050227"/>
    <w:rsid w:val="00052C07"/>
    <w:rsid w:val="000872BD"/>
    <w:rsid w:val="000A2CD4"/>
    <w:rsid w:val="000B27C6"/>
    <w:rsid w:val="000D5022"/>
    <w:rsid w:val="000E205C"/>
    <w:rsid w:val="000F3849"/>
    <w:rsid w:val="001028CD"/>
    <w:rsid w:val="00104C17"/>
    <w:rsid w:val="0011425D"/>
    <w:rsid w:val="001145E1"/>
    <w:rsid w:val="0011605C"/>
    <w:rsid w:val="00134604"/>
    <w:rsid w:val="00146217"/>
    <w:rsid w:val="00150E9F"/>
    <w:rsid w:val="001528A1"/>
    <w:rsid w:val="00152C56"/>
    <w:rsid w:val="0015345F"/>
    <w:rsid w:val="001702BD"/>
    <w:rsid w:val="00197A73"/>
    <w:rsid w:val="001B09F5"/>
    <w:rsid w:val="001B3EB6"/>
    <w:rsid w:val="001C1DD0"/>
    <w:rsid w:val="001C4967"/>
    <w:rsid w:val="001C6C6E"/>
    <w:rsid w:val="001D6203"/>
    <w:rsid w:val="00204E06"/>
    <w:rsid w:val="00206263"/>
    <w:rsid w:val="00214901"/>
    <w:rsid w:val="00216254"/>
    <w:rsid w:val="00216881"/>
    <w:rsid w:val="00222A6E"/>
    <w:rsid w:val="00240B8F"/>
    <w:rsid w:val="00261A1F"/>
    <w:rsid w:val="0026210B"/>
    <w:rsid w:val="002625AD"/>
    <w:rsid w:val="00263B05"/>
    <w:rsid w:val="00267976"/>
    <w:rsid w:val="002801F6"/>
    <w:rsid w:val="002957FE"/>
    <w:rsid w:val="00297EC6"/>
    <w:rsid w:val="002A00BD"/>
    <w:rsid w:val="002A3F33"/>
    <w:rsid w:val="002E3A1A"/>
    <w:rsid w:val="002F00CB"/>
    <w:rsid w:val="003007C2"/>
    <w:rsid w:val="0030167B"/>
    <w:rsid w:val="00304494"/>
    <w:rsid w:val="00304D43"/>
    <w:rsid w:val="003162F6"/>
    <w:rsid w:val="00370159"/>
    <w:rsid w:val="00374735"/>
    <w:rsid w:val="00375C2A"/>
    <w:rsid w:val="003821A5"/>
    <w:rsid w:val="00393C62"/>
    <w:rsid w:val="00396375"/>
    <w:rsid w:val="003C49FF"/>
    <w:rsid w:val="003C55E6"/>
    <w:rsid w:val="003C6CFC"/>
    <w:rsid w:val="003D09BF"/>
    <w:rsid w:val="003F223E"/>
    <w:rsid w:val="003F3299"/>
    <w:rsid w:val="003F5900"/>
    <w:rsid w:val="00400D1D"/>
    <w:rsid w:val="00420091"/>
    <w:rsid w:val="0042132E"/>
    <w:rsid w:val="004323EB"/>
    <w:rsid w:val="0043614C"/>
    <w:rsid w:val="00454031"/>
    <w:rsid w:val="00460B2D"/>
    <w:rsid w:val="00461063"/>
    <w:rsid w:val="00474E80"/>
    <w:rsid w:val="0048025C"/>
    <w:rsid w:val="00483266"/>
    <w:rsid w:val="004859B0"/>
    <w:rsid w:val="00494922"/>
    <w:rsid w:val="00497BF7"/>
    <w:rsid w:val="004A04F6"/>
    <w:rsid w:val="004A1BD8"/>
    <w:rsid w:val="004A5DC6"/>
    <w:rsid w:val="004B0642"/>
    <w:rsid w:val="004B7F0C"/>
    <w:rsid w:val="004C299F"/>
    <w:rsid w:val="004C6058"/>
    <w:rsid w:val="004D4CA5"/>
    <w:rsid w:val="004E4862"/>
    <w:rsid w:val="004E4EDF"/>
    <w:rsid w:val="004E7DD3"/>
    <w:rsid w:val="004F5044"/>
    <w:rsid w:val="004F76AF"/>
    <w:rsid w:val="0050303A"/>
    <w:rsid w:val="00505467"/>
    <w:rsid w:val="005074E4"/>
    <w:rsid w:val="00541801"/>
    <w:rsid w:val="00541C22"/>
    <w:rsid w:val="00562E57"/>
    <w:rsid w:val="00575A96"/>
    <w:rsid w:val="00576D76"/>
    <w:rsid w:val="00577A63"/>
    <w:rsid w:val="00580CF3"/>
    <w:rsid w:val="005842F7"/>
    <w:rsid w:val="00584BC5"/>
    <w:rsid w:val="00593F0A"/>
    <w:rsid w:val="00597186"/>
    <w:rsid w:val="005B102A"/>
    <w:rsid w:val="005B2D8F"/>
    <w:rsid w:val="005B5BBE"/>
    <w:rsid w:val="005C045B"/>
    <w:rsid w:val="005D1970"/>
    <w:rsid w:val="005D650F"/>
    <w:rsid w:val="00603FE1"/>
    <w:rsid w:val="006108FC"/>
    <w:rsid w:val="0063147B"/>
    <w:rsid w:val="00634528"/>
    <w:rsid w:val="00640E62"/>
    <w:rsid w:val="00643268"/>
    <w:rsid w:val="006444FC"/>
    <w:rsid w:val="0065752B"/>
    <w:rsid w:val="00664959"/>
    <w:rsid w:val="00664C48"/>
    <w:rsid w:val="00680757"/>
    <w:rsid w:val="0068120A"/>
    <w:rsid w:val="006821B0"/>
    <w:rsid w:val="006835E7"/>
    <w:rsid w:val="00694598"/>
    <w:rsid w:val="00694A92"/>
    <w:rsid w:val="006A16B5"/>
    <w:rsid w:val="006B0D17"/>
    <w:rsid w:val="006B28F8"/>
    <w:rsid w:val="006B3D18"/>
    <w:rsid w:val="006B7892"/>
    <w:rsid w:val="006C04E7"/>
    <w:rsid w:val="006C0D10"/>
    <w:rsid w:val="006D0D68"/>
    <w:rsid w:val="006D50FC"/>
    <w:rsid w:val="006E0AAE"/>
    <w:rsid w:val="006E5F29"/>
    <w:rsid w:val="006E73F8"/>
    <w:rsid w:val="00700508"/>
    <w:rsid w:val="00703EDD"/>
    <w:rsid w:val="00714754"/>
    <w:rsid w:val="00714C3B"/>
    <w:rsid w:val="00726AB3"/>
    <w:rsid w:val="0072709F"/>
    <w:rsid w:val="00734F14"/>
    <w:rsid w:val="00737C12"/>
    <w:rsid w:val="0075102D"/>
    <w:rsid w:val="007523D4"/>
    <w:rsid w:val="00762E47"/>
    <w:rsid w:val="00763A66"/>
    <w:rsid w:val="007671A1"/>
    <w:rsid w:val="0076728E"/>
    <w:rsid w:val="0077010B"/>
    <w:rsid w:val="0077759D"/>
    <w:rsid w:val="00783BA5"/>
    <w:rsid w:val="0078420A"/>
    <w:rsid w:val="00791543"/>
    <w:rsid w:val="00792EF0"/>
    <w:rsid w:val="007B4B20"/>
    <w:rsid w:val="007C0996"/>
    <w:rsid w:val="007C14E1"/>
    <w:rsid w:val="007C1762"/>
    <w:rsid w:val="007C1B7C"/>
    <w:rsid w:val="007E528E"/>
    <w:rsid w:val="00814AA6"/>
    <w:rsid w:val="00836749"/>
    <w:rsid w:val="00850025"/>
    <w:rsid w:val="0086562F"/>
    <w:rsid w:val="00871684"/>
    <w:rsid w:val="00877D6F"/>
    <w:rsid w:val="008822F8"/>
    <w:rsid w:val="0088572C"/>
    <w:rsid w:val="008876A5"/>
    <w:rsid w:val="008A0048"/>
    <w:rsid w:val="008A0B7A"/>
    <w:rsid w:val="008B6FA9"/>
    <w:rsid w:val="008C02A6"/>
    <w:rsid w:val="008C4261"/>
    <w:rsid w:val="008C7E3D"/>
    <w:rsid w:val="008D3634"/>
    <w:rsid w:val="008E1EB0"/>
    <w:rsid w:val="008E78B5"/>
    <w:rsid w:val="0091328A"/>
    <w:rsid w:val="00926484"/>
    <w:rsid w:val="0093628A"/>
    <w:rsid w:val="00940DFF"/>
    <w:rsid w:val="00950BC8"/>
    <w:rsid w:val="0095793A"/>
    <w:rsid w:val="00975E91"/>
    <w:rsid w:val="00976A12"/>
    <w:rsid w:val="00977BB6"/>
    <w:rsid w:val="00984BDB"/>
    <w:rsid w:val="0098627F"/>
    <w:rsid w:val="00990399"/>
    <w:rsid w:val="009A0815"/>
    <w:rsid w:val="009A3116"/>
    <w:rsid w:val="009A321B"/>
    <w:rsid w:val="009A3A12"/>
    <w:rsid w:val="009A5211"/>
    <w:rsid w:val="009A6CE9"/>
    <w:rsid w:val="009C12A7"/>
    <w:rsid w:val="009D1E75"/>
    <w:rsid w:val="009D55C2"/>
    <w:rsid w:val="009E00D4"/>
    <w:rsid w:val="009E0BEF"/>
    <w:rsid w:val="009E6D95"/>
    <w:rsid w:val="00A15C38"/>
    <w:rsid w:val="00A33423"/>
    <w:rsid w:val="00A33ED1"/>
    <w:rsid w:val="00A36538"/>
    <w:rsid w:val="00A55907"/>
    <w:rsid w:val="00A56CF5"/>
    <w:rsid w:val="00A6086D"/>
    <w:rsid w:val="00A62956"/>
    <w:rsid w:val="00A761BF"/>
    <w:rsid w:val="00A96716"/>
    <w:rsid w:val="00A970AD"/>
    <w:rsid w:val="00A974D8"/>
    <w:rsid w:val="00AA3CEC"/>
    <w:rsid w:val="00AD0FDE"/>
    <w:rsid w:val="00AE5346"/>
    <w:rsid w:val="00AF278E"/>
    <w:rsid w:val="00B1072F"/>
    <w:rsid w:val="00B11F33"/>
    <w:rsid w:val="00B23133"/>
    <w:rsid w:val="00B23C5C"/>
    <w:rsid w:val="00B26167"/>
    <w:rsid w:val="00B26CEC"/>
    <w:rsid w:val="00B47354"/>
    <w:rsid w:val="00B51657"/>
    <w:rsid w:val="00B530B5"/>
    <w:rsid w:val="00B60866"/>
    <w:rsid w:val="00B733EB"/>
    <w:rsid w:val="00B77376"/>
    <w:rsid w:val="00B82D28"/>
    <w:rsid w:val="00B9760F"/>
    <w:rsid w:val="00BA78D8"/>
    <w:rsid w:val="00BB0440"/>
    <w:rsid w:val="00BB063B"/>
    <w:rsid w:val="00BB63E7"/>
    <w:rsid w:val="00BC5380"/>
    <w:rsid w:val="00BC5C05"/>
    <w:rsid w:val="00BE6337"/>
    <w:rsid w:val="00BE7817"/>
    <w:rsid w:val="00BF1B70"/>
    <w:rsid w:val="00BF66F7"/>
    <w:rsid w:val="00BF7297"/>
    <w:rsid w:val="00C03E25"/>
    <w:rsid w:val="00C1525B"/>
    <w:rsid w:val="00C23B2B"/>
    <w:rsid w:val="00C24FFA"/>
    <w:rsid w:val="00C42813"/>
    <w:rsid w:val="00C44C93"/>
    <w:rsid w:val="00C45FC5"/>
    <w:rsid w:val="00C46BD3"/>
    <w:rsid w:val="00C60721"/>
    <w:rsid w:val="00C64D8D"/>
    <w:rsid w:val="00C830BD"/>
    <w:rsid w:val="00C95780"/>
    <w:rsid w:val="00CA4538"/>
    <w:rsid w:val="00CA576C"/>
    <w:rsid w:val="00CB1D6F"/>
    <w:rsid w:val="00CC0ADA"/>
    <w:rsid w:val="00CC6051"/>
    <w:rsid w:val="00CE3F0B"/>
    <w:rsid w:val="00D02A72"/>
    <w:rsid w:val="00D14CAF"/>
    <w:rsid w:val="00D1552B"/>
    <w:rsid w:val="00D17378"/>
    <w:rsid w:val="00D20CB0"/>
    <w:rsid w:val="00D3062C"/>
    <w:rsid w:val="00D3429C"/>
    <w:rsid w:val="00D4602D"/>
    <w:rsid w:val="00D47626"/>
    <w:rsid w:val="00D53F15"/>
    <w:rsid w:val="00D62843"/>
    <w:rsid w:val="00D64400"/>
    <w:rsid w:val="00D7032F"/>
    <w:rsid w:val="00D74765"/>
    <w:rsid w:val="00D859EB"/>
    <w:rsid w:val="00D917A3"/>
    <w:rsid w:val="00DB65C4"/>
    <w:rsid w:val="00DB7CA2"/>
    <w:rsid w:val="00DB7D95"/>
    <w:rsid w:val="00DC4E16"/>
    <w:rsid w:val="00DC7E37"/>
    <w:rsid w:val="00DE500E"/>
    <w:rsid w:val="00DF0A0C"/>
    <w:rsid w:val="00DF5E54"/>
    <w:rsid w:val="00E01B40"/>
    <w:rsid w:val="00E057FE"/>
    <w:rsid w:val="00E11964"/>
    <w:rsid w:val="00E22364"/>
    <w:rsid w:val="00E31DD2"/>
    <w:rsid w:val="00E340D1"/>
    <w:rsid w:val="00E54A3E"/>
    <w:rsid w:val="00E63C61"/>
    <w:rsid w:val="00E65C55"/>
    <w:rsid w:val="00E66B84"/>
    <w:rsid w:val="00E70DA2"/>
    <w:rsid w:val="00E81A9C"/>
    <w:rsid w:val="00ED605B"/>
    <w:rsid w:val="00EE11E3"/>
    <w:rsid w:val="00EF6320"/>
    <w:rsid w:val="00EF716B"/>
    <w:rsid w:val="00EF76F2"/>
    <w:rsid w:val="00F0030E"/>
    <w:rsid w:val="00F07264"/>
    <w:rsid w:val="00F123A5"/>
    <w:rsid w:val="00F20F44"/>
    <w:rsid w:val="00F2123B"/>
    <w:rsid w:val="00F21797"/>
    <w:rsid w:val="00F2193C"/>
    <w:rsid w:val="00F23952"/>
    <w:rsid w:val="00F3509B"/>
    <w:rsid w:val="00F35926"/>
    <w:rsid w:val="00F43444"/>
    <w:rsid w:val="00F53614"/>
    <w:rsid w:val="00F61650"/>
    <w:rsid w:val="00F64C6E"/>
    <w:rsid w:val="00F66A71"/>
    <w:rsid w:val="00F87A98"/>
    <w:rsid w:val="00FA219E"/>
    <w:rsid w:val="00FA623A"/>
    <w:rsid w:val="00FB59DE"/>
    <w:rsid w:val="00FC6EF5"/>
    <w:rsid w:val="00FD172F"/>
    <w:rsid w:val="00FD1A85"/>
    <w:rsid w:val="00FE6822"/>
    <w:rsid w:val="00FE6887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01CCD"/>
  <w15:chartTrackingRefBased/>
  <w15:docId w15:val="{D19F38C6-6A47-4733-AD54-F55AFEC7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GB" w:eastAsia="de-D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Arial" w:hAnsi="Arial" w:cs="Arial"/>
      <w:b/>
      <w:bCs/>
      <w:color w:val="000000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000000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lang w:val="en-GB" w:eastAsia="de-DE"/>
    </w:rPr>
  </w:style>
  <w:style w:type="paragraph" w:styleId="BodyText2">
    <w:name w:val="Body Text 2"/>
    <w:basedOn w:val="Normal"/>
    <w:rPr>
      <w:sz w:val="20"/>
      <w:lang w:val="en-GB" w:eastAsia="de-D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de-DE" w:eastAsia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de-DE" w:eastAsia="de-DE"/>
    </w:rPr>
  </w:style>
  <w:style w:type="paragraph" w:styleId="BodyText3">
    <w:name w:val="Body Text 3"/>
    <w:basedOn w:val="Normal"/>
    <w:rPr>
      <w:b/>
      <w:lang w:val="en-GB" w:eastAsia="de-DE"/>
    </w:rPr>
  </w:style>
  <w:style w:type="paragraph" w:customStyle="1" w:styleId="NAbsatz">
    <w:name w:val="N Absatz"/>
    <w:pPr>
      <w:tabs>
        <w:tab w:val="left" w:pos="1134"/>
      </w:tabs>
      <w:spacing w:after="240"/>
    </w:pPr>
    <w:rPr>
      <w:rFonts w:ascii="Helvetica" w:hAnsi="Helvetica"/>
      <w:sz w:val="22"/>
      <w:lang w:val="de-D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CSAGroup">
    <w:name w:val="CSA Group"/>
    <w:rPr>
      <w:rFonts w:ascii="Arial" w:hAnsi="Arial" w:cs="Arial"/>
      <w:color w:val="000080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77BB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17729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PARAGRAPH">
    <w:name w:val="PARAGRAPH"/>
    <w:rsid w:val="006C04E7"/>
    <w:pPr>
      <w:spacing w:before="100" w:after="200"/>
      <w:jc w:val="both"/>
    </w:pPr>
    <w:rPr>
      <w:rFonts w:ascii="Arial" w:hAnsi="Arial"/>
      <w:spacing w:val="8"/>
      <w:lang w:val="en-GB"/>
    </w:rPr>
  </w:style>
  <w:style w:type="paragraph" w:styleId="ListBullet">
    <w:name w:val="List Bullet"/>
    <w:basedOn w:val="Normal"/>
    <w:autoRedefine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Bullet2">
    <w:name w:val="List Bullet 2"/>
    <w:basedOn w:val="Normal"/>
    <w:autoRedefine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Bullet3">
    <w:name w:val="List Bullet 3"/>
    <w:basedOn w:val="Normal"/>
    <w:autoRedefine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Bullet4">
    <w:name w:val="List Bullet 4"/>
    <w:basedOn w:val="Normal"/>
    <w:autoRedefine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Bullet5">
    <w:name w:val="List Bullet 5"/>
    <w:basedOn w:val="Normal"/>
    <w:autoRedefine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ListNumber">
    <w:name w:val="List Number"/>
    <w:basedOn w:val="Normal"/>
    <w:rsid w:val="006C04E7"/>
    <w:pPr>
      <w:widowControl w:val="0"/>
      <w:tabs>
        <w:tab w:val="num" w:pos="360"/>
      </w:tabs>
      <w:ind w:left="360" w:hanging="360"/>
    </w:pPr>
    <w:rPr>
      <w:snapToGrid w:val="0"/>
      <w:sz w:val="20"/>
      <w:szCs w:val="20"/>
      <w:lang w:val="en-US"/>
    </w:rPr>
  </w:style>
  <w:style w:type="paragraph" w:styleId="ListNumber2">
    <w:name w:val="List Number 2"/>
    <w:basedOn w:val="Normal"/>
    <w:rsid w:val="006C04E7"/>
    <w:pPr>
      <w:widowControl w:val="0"/>
      <w:tabs>
        <w:tab w:val="num" w:pos="720"/>
      </w:tabs>
      <w:ind w:left="720" w:hanging="360"/>
    </w:pPr>
    <w:rPr>
      <w:snapToGrid w:val="0"/>
      <w:sz w:val="20"/>
      <w:szCs w:val="20"/>
      <w:lang w:val="en-US"/>
    </w:rPr>
  </w:style>
  <w:style w:type="paragraph" w:styleId="ListNumber3">
    <w:name w:val="List Number 3"/>
    <w:basedOn w:val="Normal"/>
    <w:rsid w:val="006C04E7"/>
    <w:pPr>
      <w:widowControl w:val="0"/>
      <w:tabs>
        <w:tab w:val="num" w:pos="1080"/>
      </w:tabs>
      <w:ind w:left="1080" w:hanging="360"/>
    </w:pPr>
    <w:rPr>
      <w:snapToGrid w:val="0"/>
      <w:sz w:val="20"/>
      <w:szCs w:val="20"/>
      <w:lang w:val="en-US"/>
    </w:rPr>
  </w:style>
  <w:style w:type="paragraph" w:styleId="ListNumber4">
    <w:name w:val="List Number 4"/>
    <w:basedOn w:val="Normal"/>
    <w:rsid w:val="006C04E7"/>
    <w:pPr>
      <w:widowControl w:val="0"/>
      <w:tabs>
        <w:tab w:val="num" w:pos="1440"/>
      </w:tabs>
      <w:ind w:left="1440" w:hanging="360"/>
    </w:pPr>
    <w:rPr>
      <w:snapToGrid w:val="0"/>
      <w:sz w:val="20"/>
      <w:szCs w:val="20"/>
      <w:lang w:val="en-US"/>
    </w:rPr>
  </w:style>
  <w:style w:type="paragraph" w:styleId="ListNumber5">
    <w:name w:val="List Number 5"/>
    <w:basedOn w:val="Normal"/>
    <w:rsid w:val="006C04E7"/>
    <w:pPr>
      <w:widowControl w:val="0"/>
      <w:tabs>
        <w:tab w:val="num" w:pos="1800"/>
      </w:tabs>
      <w:ind w:left="1800" w:hanging="360"/>
    </w:pPr>
    <w:rPr>
      <w:snapToGrid w:val="0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C04E7"/>
    <w:pPr>
      <w:widowControl w:val="0"/>
      <w:ind w:left="170"/>
    </w:pPr>
    <w:rPr>
      <w:i/>
      <w:snapToGrid w:val="0"/>
      <w:sz w:val="18"/>
      <w:szCs w:val="20"/>
      <w:lang w:val="en-US"/>
    </w:rPr>
  </w:style>
  <w:style w:type="character" w:customStyle="1" w:styleId="BodyTextIndent2Char">
    <w:name w:val="Body Text Indent 2 Char"/>
    <w:link w:val="BodyTextIndent2"/>
    <w:rsid w:val="006C04E7"/>
    <w:rPr>
      <w:i/>
      <w:snapToGrid w:val="0"/>
      <w:sz w:val="18"/>
    </w:rPr>
  </w:style>
  <w:style w:type="paragraph" w:styleId="BodyTextIndent">
    <w:name w:val="Body Text Indent"/>
    <w:basedOn w:val="Normal"/>
    <w:link w:val="BodyTextIndentChar"/>
    <w:rsid w:val="006C04E7"/>
    <w:pPr>
      <w:widowControl w:val="0"/>
      <w:spacing w:after="58"/>
      <w:ind w:left="5"/>
      <w:jc w:val="center"/>
    </w:pPr>
    <w:rPr>
      <w:snapToGrid w:val="0"/>
      <w:sz w:val="16"/>
      <w:szCs w:val="20"/>
      <w:lang w:val="en-US"/>
    </w:rPr>
  </w:style>
  <w:style w:type="character" w:customStyle="1" w:styleId="BodyTextIndentChar">
    <w:name w:val="Body Text Indent Char"/>
    <w:link w:val="BodyTextIndent"/>
    <w:rsid w:val="006C04E7"/>
    <w:rPr>
      <w:snapToGrid w:val="0"/>
      <w:sz w:val="16"/>
    </w:rPr>
  </w:style>
  <w:style w:type="paragraph" w:customStyle="1" w:styleId="TABLE-cell">
    <w:name w:val="TABLE-cell"/>
    <w:basedOn w:val="Normal"/>
    <w:rsid w:val="006C04E7"/>
    <w:pPr>
      <w:spacing w:before="60" w:after="60"/>
    </w:pPr>
    <w:rPr>
      <w:rFonts w:ascii="Arial" w:hAnsi="Arial"/>
      <w:spacing w:val="8"/>
      <w:sz w:val="16"/>
      <w:szCs w:val="20"/>
      <w:lang w:val="en-GB"/>
    </w:rPr>
  </w:style>
  <w:style w:type="paragraph" w:customStyle="1" w:styleId="TABLE-col-heading">
    <w:name w:val="TABLE-col-heading"/>
    <w:basedOn w:val="PARAGRAPH"/>
    <w:rsid w:val="006C04E7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C04E7"/>
    <w:pPr>
      <w:tabs>
        <w:tab w:val="left" w:pos="284"/>
      </w:tabs>
      <w:spacing w:after="100"/>
      <w:ind w:left="284" w:hanging="284"/>
      <w:jc w:val="both"/>
    </w:pPr>
    <w:rPr>
      <w:rFonts w:ascii="Arial" w:hAnsi="Arial"/>
      <w:spacing w:val="8"/>
      <w:sz w:val="16"/>
    </w:rPr>
  </w:style>
  <w:style w:type="paragraph" w:styleId="FootnoteText">
    <w:name w:val="footnote text"/>
    <w:basedOn w:val="Normal"/>
    <w:link w:val="FootnoteTextChar"/>
    <w:semiHidden/>
    <w:rsid w:val="006C04E7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6C04E7"/>
    <w:rPr>
      <w:lang w:val="en-GB"/>
    </w:rPr>
  </w:style>
  <w:style w:type="paragraph" w:styleId="TOC8">
    <w:name w:val="toc 8"/>
    <w:basedOn w:val="TOC1"/>
    <w:semiHidden/>
    <w:rsid w:val="006C04E7"/>
    <w:pPr>
      <w:tabs>
        <w:tab w:val="left" w:pos="395"/>
        <w:tab w:val="right" w:leader="dot" w:pos="9070"/>
      </w:tabs>
      <w:suppressAutoHyphens/>
      <w:spacing w:after="100"/>
      <w:ind w:left="720" w:right="680" w:hanging="720"/>
    </w:pPr>
    <w:rPr>
      <w:rFonts w:ascii="Arial" w:hAnsi="Arial"/>
      <w:spacing w:val="8"/>
    </w:rPr>
  </w:style>
  <w:style w:type="paragraph" w:styleId="TOC1">
    <w:name w:val="toc 1"/>
    <w:basedOn w:val="Normal"/>
    <w:next w:val="Normal"/>
    <w:autoRedefine/>
    <w:semiHidden/>
    <w:rsid w:val="006C04E7"/>
    <w:rPr>
      <w:sz w:val="20"/>
      <w:szCs w:val="20"/>
      <w:lang w:val="en-GB"/>
    </w:rPr>
  </w:style>
  <w:style w:type="character" w:styleId="CommentReference">
    <w:name w:val="annotation reference"/>
    <w:semiHidden/>
    <w:rsid w:val="006C0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04E7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6C04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04E7"/>
    <w:rPr>
      <w:b/>
      <w:bCs/>
    </w:rPr>
  </w:style>
  <w:style w:type="character" w:customStyle="1" w:styleId="CommentSubjectChar">
    <w:name w:val="Comment Subject Char"/>
    <w:link w:val="CommentSubject"/>
    <w:semiHidden/>
    <w:rsid w:val="006C04E7"/>
    <w:rPr>
      <w:b/>
      <w:bCs/>
      <w:lang w:val="en-GB"/>
    </w:rPr>
  </w:style>
  <w:style w:type="paragraph" w:styleId="BalloonText">
    <w:name w:val="Balloon Text"/>
    <w:basedOn w:val="Normal"/>
    <w:link w:val="BalloonTextChar"/>
    <w:semiHidden/>
    <w:rsid w:val="006C04E7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semiHidden/>
    <w:rsid w:val="006C04E7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6C04E7"/>
    <w:pPr>
      <w:ind w:left="43" w:right="43"/>
      <w:jc w:val="both"/>
    </w:pPr>
    <w:rPr>
      <w:i/>
      <w:spacing w:val="-2"/>
      <w:sz w:val="16"/>
      <w:szCs w:val="20"/>
      <w:lang w:val="en-GB"/>
    </w:rPr>
  </w:style>
  <w:style w:type="paragraph" w:customStyle="1" w:styleId="Sidfot">
    <w:name w:val="Sidfot"/>
    <w:basedOn w:val="Normal"/>
    <w:rsid w:val="006C04E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sv-SE"/>
    </w:rPr>
  </w:style>
  <w:style w:type="paragraph" w:customStyle="1" w:styleId="ExTRtext">
    <w:name w:val="ExTR text"/>
    <w:basedOn w:val="Normal"/>
    <w:rsid w:val="006C04E7"/>
    <w:pPr>
      <w:widowControl w:val="0"/>
      <w:tabs>
        <w:tab w:val="left" w:pos="1321"/>
      </w:tabs>
    </w:pPr>
    <w:rPr>
      <w:rFonts w:ascii="Arial" w:hAnsi="Arial" w:cs="Arial"/>
      <w:snapToGrid w:val="0"/>
      <w:color w:val="0000FF"/>
      <w:sz w:val="18"/>
      <w:szCs w:val="20"/>
      <w:lang w:val="en-GB"/>
    </w:rPr>
  </w:style>
  <w:style w:type="character" w:styleId="Mention">
    <w:name w:val="Mention"/>
    <w:uiPriority w:val="99"/>
    <w:semiHidden/>
    <w:unhideWhenUsed/>
    <w:rsid w:val="006C04E7"/>
    <w:rPr>
      <w:color w:val="2B579A"/>
      <w:shd w:val="clear" w:color="auto" w:fill="E6E6E6"/>
    </w:rPr>
  </w:style>
  <w:style w:type="character" w:customStyle="1" w:styleId="HeaderChar">
    <w:name w:val="Header Char"/>
    <w:link w:val="Header"/>
    <w:rsid w:val="003F3299"/>
    <w:rPr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A761BF"/>
    <w:rPr>
      <w:sz w:val="24"/>
      <w:szCs w:val="24"/>
      <w:lang w:val="en-AU"/>
    </w:rPr>
  </w:style>
  <w:style w:type="character" w:customStyle="1" w:styleId="None">
    <w:name w:val="None"/>
    <w:rsid w:val="00BB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5313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</vt:lpstr>
    </vt:vector>
  </TitlesOfParts>
  <Company>IECEx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</dc:title>
  <dc:subject/>
  <dc:creator>Agius</dc:creator>
  <cp:keywords/>
  <cp:lastModifiedBy>Christine Kane</cp:lastModifiedBy>
  <cp:revision>2</cp:revision>
  <cp:lastPrinted>2018-09-03T05:31:00Z</cp:lastPrinted>
  <dcterms:created xsi:type="dcterms:W3CDTF">2024-08-16T00:49:00Z</dcterms:created>
  <dcterms:modified xsi:type="dcterms:W3CDTF">2024-08-16T00:49:00Z</dcterms:modified>
</cp:coreProperties>
</file>