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214" w:type="dxa"/>
        <w:tblLayout w:type="fixed"/>
        <w:tblCellMar>
          <w:left w:w="70" w:type="dxa"/>
          <w:right w:w="70" w:type="dxa"/>
        </w:tblCellMar>
        <w:tblLook w:val="0000" w:firstRow="0" w:lastRow="0" w:firstColumn="0" w:lastColumn="0" w:noHBand="0" w:noVBand="0"/>
      </w:tblPr>
      <w:tblGrid>
        <w:gridCol w:w="5032"/>
        <w:gridCol w:w="4182"/>
      </w:tblGrid>
      <w:tr w:rsidR="005136CD" w:rsidRPr="005136CD" w:rsidTr="002D6EDE">
        <w:tc>
          <w:tcPr>
            <w:tcW w:w="5032" w:type="dxa"/>
          </w:tcPr>
          <w:tbl>
            <w:tblPr>
              <w:tblW w:w="9992" w:type="dxa"/>
              <w:tblLayout w:type="fixed"/>
              <w:tblCellMar>
                <w:left w:w="70" w:type="dxa"/>
                <w:right w:w="70" w:type="dxa"/>
              </w:tblCellMar>
              <w:tblLook w:val="0000" w:firstRow="0" w:lastRow="0" w:firstColumn="0" w:lastColumn="0" w:noHBand="0" w:noVBand="0"/>
            </w:tblPr>
            <w:tblGrid>
              <w:gridCol w:w="4996"/>
              <w:gridCol w:w="4996"/>
            </w:tblGrid>
            <w:tr w:rsidR="005136CD" w:rsidRPr="00CE5F03" w:rsidTr="002D6EDE">
              <w:trPr>
                <w:trHeight w:val="898"/>
              </w:trPr>
              <w:tc>
                <w:tcPr>
                  <w:tcW w:w="4996" w:type="dxa"/>
                </w:tcPr>
                <w:p w:rsidR="005136CD" w:rsidRPr="00CE5F03" w:rsidRDefault="005136CD" w:rsidP="002D6EDE">
                  <w:pPr>
                    <w:pStyle w:val="Header"/>
                    <w:tabs>
                      <w:tab w:val="left" w:pos="0"/>
                      <w:tab w:val="right" w:pos="2977"/>
                    </w:tabs>
                    <w:rPr>
                      <w:sz w:val="18"/>
                    </w:rPr>
                  </w:pPr>
                  <w:r>
                    <w:br w:type="page"/>
                  </w:r>
                  <w:r w:rsidRPr="008D2B42">
                    <w:rPr>
                      <w:noProof/>
                      <w:lang w:val="en-AU" w:eastAsia="en-AU"/>
                    </w:rPr>
                    <w:drawing>
                      <wp:inline distT="0" distB="0" distL="0" distR="0" wp14:anchorId="7203A803" wp14:editId="115171EE">
                        <wp:extent cx="1363980" cy="582930"/>
                        <wp:effectExtent l="0" t="0" r="7620" b="7620"/>
                        <wp:docPr id="1" name="Picture 1" descr="C:\Users\Mark.Amos.ISC\AppData\Local\Microsoft\Windows\Temporary Internet Files\Content.Word\Logo IECEx 250px T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k.Amos.ISC\AppData\Local\Microsoft\Windows\Temporary Internet Files\Content.Word\Logo IECEx 250px TM.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63980" cy="582930"/>
                                </a:xfrm>
                                <a:prstGeom prst="rect">
                                  <a:avLst/>
                                </a:prstGeom>
                                <a:noFill/>
                                <a:ln>
                                  <a:noFill/>
                                </a:ln>
                              </pic:spPr>
                            </pic:pic>
                          </a:graphicData>
                        </a:graphic>
                      </wp:inline>
                    </w:drawing>
                  </w:r>
                </w:p>
              </w:tc>
              <w:tc>
                <w:tcPr>
                  <w:tcW w:w="4996" w:type="dxa"/>
                </w:tcPr>
                <w:p w:rsidR="005136CD" w:rsidRPr="00CE5F03" w:rsidRDefault="005136CD" w:rsidP="002D6EDE">
                  <w:pPr>
                    <w:pStyle w:val="Header"/>
                    <w:tabs>
                      <w:tab w:val="left" w:pos="0"/>
                      <w:tab w:val="right" w:pos="2977"/>
                    </w:tabs>
                    <w:jc w:val="right"/>
                    <w:rPr>
                      <w:color w:val="000099"/>
                    </w:rPr>
                  </w:pPr>
                  <w:r w:rsidRPr="00CE5F03">
                    <w:rPr>
                      <w:color w:val="000099"/>
                    </w:rPr>
                    <w:t xml:space="preserve">ExMC WG1 Draft </w:t>
                  </w:r>
                </w:p>
                <w:p w:rsidR="005136CD" w:rsidRPr="00CE5F03" w:rsidRDefault="005136CD" w:rsidP="002D6EDE">
                  <w:pPr>
                    <w:pStyle w:val="Header"/>
                    <w:tabs>
                      <w:tab w:val="left" w:pos="0"/>
                      <w:tab w:val="right" w:pos="2977"/>
                    </w:tabs>
                    <w:jc w:val="right"/>
                    <w:rPr>
                      <w:color w:val="000099"/>
                    </w:rPr>
                  </w:pPr>
                  <w:proofErr w:type="spellStart"/>
                  <w:r w:rsidRPr="00CE5F03">
                    <w:rPr>
                      <w:color w:val="000099"/>
                    </w:rPr>
                    <w:t>prExMC</w:t>
                  </w:r>
                  <w:proofErr w:type="spellEnd"/>
                  <w:r w:rsidRPr="00CE5F03">
                    <w:rPr>
                      <w:color w:val="000099"/>
                    </w:rPr>
                    <w:t>/987/CD</w:t>
                  </w:r>
                </w:p>
                <w:p w:rsidR="005136CD" w:rsidRPr="00CE5F03" w:rsidRDefault="005136CD" w:rsidP="002D6EDE">
                  <w:pPr>
                    <w:pStyle w:val="Header"/>
                    <w:tabs>
                      <w:tab w:val="left" w:pos="0"/>
                      <w:tab w:val="right" w:pos="2977"/>
                    </w:tabs>
                    <w:jc w:val="right"/>
                    <w:rPr>
                      <w:color w:val="000099"/>
                    </w:rPr>
                  </w:pPr>
                  <w:r w:rsidRPr="00CE5F03">
                    <w:rPr>
                      <w:color w:val="000099"/>
                    </w:rPr>
                    <w:t>March 2015</w:t>
                  </w:r>
                </w:p>
              </w:tc>
            </w:tr>
          </w:tbl>
          <w:p w:rsidR="005136CD" w:rsidRPr="000B47F6" w:rsidRDefault="005136CD" w:rsidP="002D6EDE">
            <w:pPr>
              <w:pStyle w:val="Header"/>
              <w:tabs>
                <w:tab w:val="left" w:pos="0"/>
                <w:tab w:val="right" w:pos="2977"/>
              </w:tabs>
              <w:rPr>
                <w:sz w:val="18"/>
              </w:rPr>
            </w:pPr>
          </w:p>
        </w:tc>
        <w:tc>
          <w:tcPr>
            <w:tcW w:w="4182" w:type="dxa"/>
          </w:tcPr>
          <w:p w:rsidR="005136CD" w:rsidRPr="005136CD" w:rsidRDefault="005136CD" w:rsidP="002D6EDE">
            <w:pPr>
              <w:pStyle w:val="Header"/>
              <w:jc w:val="right"/>
              <w:rPr>
                <w:b/>
              </w:rPr>
            </w:pPr>
            <w:r w:rsidRPr="005136CD">
              <w:rPr>
                <w:b/>
              </w:rPr>
              <w:t>ExMC/1406/CD</w:t>
            </w:r>
          </w:p>
          <w:p w:rsidR="005136CD" w:rsidRPr="005136CD" w:rsidRDefault="005136CD" w:rsidP="002D6EDE">
            <w:pPr>
              <w:pStyle w:val="Header"/>
              <w:jc w:val="right"/>
              <w:rPr>
                <w:b/>
              </w:rPr>
            </w:pPr>
            <w:r w:rsidRPr="005136CD">
              <w:rPr>
                <w:b/>
              </w:rPr>
              <w:t xml:space="preserve">July 2018 </w:t>
            </w:r>
          </w:p>
          <w:p w:rsidR="005136CD" w:rsidRPr="005136CD" w:rsidRDefault="005136CD" w:rsidP="002D6EDE">
            <w:pPr>
              <w:pStyle w:val="Header"/>
              <w:tabs>
                <w:tab w:val="left" w:pos="0"/>
                <w:tab w:val="right" w:pos="2977"/>
              </w:tabs>
              <w:jc w:val="right"/>
              <w:rPr>
                <w:color w:val="000099"/>
              </w:rPr>
            </w:pPr>
          </w:p>
        </w:tc>
      </w:tr>
    </w:tbl>
    <w:p w:rsidR="005136CD" w:rsidRPr="00E45535" w:rsidRDefault="005136CD" w:rsidP="005136CD">
      <w:pPr>
        <w:rPr>
          <w:b/>
          <w:sz w:val="24"/>
          <w:szCs w:val="24"/>
        </w:rPr>
      </w:pPr>
      <w:r w:rsidRPr="00E45535">
        <w:rPr>
          <w:b/>
          <w:sz w:val="24"/>
          <w:szCs w:val="24"/>
        </w:rPr>
        <w:t>INTERNATIONAL ELECTROTECHNICAL COMMISSION S</w:t>
      </w:r>
      <w:r>
        <w:rPr>
          <w:b/>
          <w:sz w:val="24"/>
          <w:szCs w:val="24"/>
        </w:rPr>
        <w:t>YSTEM</w:t>
      </w:r>
      <w:r w:rsidRPr="00E45535">
        <w:rPr>
          <w:b/>
          <w:sz w:val="24"/>
          <w:szCs w:val="24"/>
        </w:rPr>
        <w:t xml:space="preserve"> FOR</w:t>
      </w:r>
      <w:r>
        <w:rPr>
          <w:b/>
          <w:sz w:val="24"/>
          <w:szCs w:val="24"/>
        </w:rPr>
        <w:br/>
      </w:r>
      <w:r w:rsidRPr="00E45535">
        <w:rPr>
          <w:b/>
          <w:sz w:val="24"/>
          <w:szCs w:val="24"/>
        </w:rPr>
        <w:t>CERTIFICATION</w:t>
      </w:r>
      <w:r>
        <w:rPr>
          <w:b/>
          <w:sz w:val="24"/>
          <w:szCs w:val="24"/>
        </w:rPr>
        <w:t xml:space="preserve"> TO STANDARDS RELATING TO EQUIP</w:t>
      </w:r>
      <w:r w:rsidRPr="00E45535">
        <w:rPr>
          <w:b/>
          <w:sz w:val="24"/>
          <w:szCs w:val="24"/>
        </w:rPr>
        <w:t>ENT FOR USE</w:t>
      </w:r>
      <w:r>
        <w:rPr>
          <w:b/>
          <w:sz w:val="24"/>
          <w:szCs w:val="24"/>
        </w:rPr>
        <w:br/>
      </w:r>
      <w:r w:rsidRPr="00E45535">
        <w:rPr>
          <w:b/>
          <w:sz w:val="24"/>
          <w:szCs w:val="24"/>
        </w:rPr>
        <w:t>IN EXPLOSIVE ATMOSPHERES</w:t>
      </w:r>
      <w:r>
        <w:rPr>
          <w:b/>
          <w:sz w:val="24"/>
          <w:szCs w:val="24"/>
        </w:rPr>
        <w:t xml:space="preserve"> </w:t>
      </w:r>
      <w:r w:rsidRPr="00E45535">
        <w:rPr>
          <w:b/>
          <w:sz w:val="24"/>
          <w:szCs w:val="24"/>
        </w:rPr>
        <w:t>(IECEx S</w:t>
      </w:r>
      <w:r>
        <w:rPr>
          <w:b/>
          <w:sz w:val="24"/>
          <w:szCs w:val="24"/>
        </w:rPr>
        <w:t>YSTEM</w:t>
      </w:r>
      <w:r w:rsidRPr="00E45535">
        <w:rPr>
          <w:b/>
          <w:sz w:val="24"/>
          <w:szCs w:val="24"/>
        </w:rPr>
        <w:t>)</w:t>
      </w:r>
    </w:p>
    <w:p w:rsidR="005136CD" w:rsidRPr="00480669" w:rsidRDefault="005136CD" w:rsidP="005136CD">
      <w:pPr>
        <w:jc w:val="center"/>
        <w:rPr>
          <w:b/>
          <w:sz w:val="16"/>
          <w:szCs w:val="16"/>
          <w:lang w:val="en-US"/>
        </w:rPr>
      </w:pPr>
    </w:p>
    <w:p w:rsidR="005136CD" w:rsidRPr="00F83F77" w:rsidRDefault="005136CD" w:rsidP="005136CD">
      <w:pPr>
        <w:suppressLineNumbers/>
        <w:tabs>
          <w:tab w:val="right" w:pos="9923"/>
        </w:tabs>
        <w:rPr>
          <w:b/>
          <w:sz w:val="24"/>
          <w:szCs w:val="24"/>
        </w:rPr>
      </w:pPr>
      <w:r w:rsidRPr="00F83F77">
        <w:rPr>
          <w:b/>
          <w:bCs/>
          <w:sz w:val="24"/>
          <w:szCs w:val="24"/>
        </w:rPr>
        <w:t xml:space="preserve">To: Members of the IECEx ExMC </w:t>
      </w:r>
    </w:p>
    <w:p w:rsidR="005136CD" w:rsidRDefault="005136CD" w:rsidP="005136CD">
      <w:pPr>
        <w:suppressLineNumbers/>
        <w:tabs>
          <w:tab w:val="right" w:pos="9923"/>
        </w:tabs>
        <w:rPr>
          <w:b/>
          <w:bCs/>
          <w:sz w:val="24"/>
          <w:szCs w:val="24"/>
        </w:rPr>
      </w:pPr>
      <w:r w:rsidRPr="008D2B42">
        <w:rPr>
          <w:b/>
          <w:bCs/>
          <w:sz w:val="24"/>
          <w:szCs w:val="24"/>
        </w:rPr>
        <w:t xml:space="preserve">Title: </w:t>
      </w:r>
      <w:r>
        <w:rPr>
          <w:b/>
          <w:bCs/>
          <w:sz w:val="24"/>
          <w:szCs w:val="24"/>
        </w:rPr>
        <w:t xml:space="preserve">AU Proposal to introduce a new IECEx Operational Document (OD) to address issues surrounding use of light sources within </w:t>
      </w:r>
      <w:proofErr w:type="gramStart"/>
      <w:r>
        <w:rPr>
          <w:b/>
          <w:bCs/>
          <w:sz w:val="24"/>
          <w:szCs w:val="24"/>
        </w:rPr>
        <w:t>Ex</w:t>
      </w:r>
      <w:proofErr w:type="gramEnd"/>
      <w:r>
        <w:rPr>
          <w:b/>
          <w:bCs/>
          <w:sz w:val="24"/>
          <w:szCs w:val="24"/>
        </w:rPr>
        <w:t xml:space="preserve"> equipment.</w:t>
      </w:r>
    </w:p>
    <w:p w:rsidR="005136CD" w:rsidRPr="00F83F77" w:rsidRDefault="005136CD" w:rsidP="005136CD">
      <w:pPr>
        <w:suppressLineNumbers/>
        <w:tabs>
          <w:tab w:val="right" w:pos="9923"/>
        </w:tabs>
        <w:rPr>
          <w:b/>
          <w:bCs/>
          <w:color w:val="000000"/>
          <w:sz w:val="24"/>
          <w:szCs w:val="24"/>
          <w:lang w:eastAsia="en-AU"/>
        </w:rPr>
      </w:pPr>
    </w:p>
    <w:p w:rsidR="005136CD" w:rsidRPr="00F83F77" w:rsidRDefault="005136CD" w:rsidP="005136CD">
      <w:pPr>
        <w:pBdr>
          <w:top w:val="thinThickMediumGap" w:sz="24" w:space="1" w:color="0033CC"/>
        </w:pBdr>
        <w:autoSpaceDE w:val="0"/>
        <w:autoSpaceDN w:val="0"/>
        <w:adjustRightInd w:val="0"/>
        <w:jc w:val="center"/>
        <w:rPr>
          <w:b/>
          <w:bCs/>
          <w:color w:val="000000"/>
          <w:sz w:val="24"/>
          <w:szCs w:val="24"/>
          <w:lang w:eastAsia="en-AU"/>
        </w:rPr>
      </w:pPr>
    </w:p>
    <w:p w:rsidR="005136CD" w:rsidRPr="00F83F77" w:rsidRDefault="005136CD" w:rsidP="005136CD">
      <w:pPr>
        <w:suppressLineNumbers/>
        <w:jc w:val="center"/>
        <w:rPr>
          <w:b/>
          <w:sz w:val="24"/>
          <w:szCs w:val="24"/>
        </w:rPr>
      </w:pPr>
      <w:r w:rsidRPr="00F83F77">
        <w:rPr>
          <w:b/>
          <w:sz w:val="24"/>
          <w:szCs w:val="24"/>
        </w:rPr>
        <w:t>INTRODUCTION</w:t>
      </w:r>
    </w:p>
    <w:p w:rsidR="005136CD" w:rsidRDefault="005136CD" w:rsidP="00F816C1">
      <w:pPr>
        <w:suppressLineNumbers/>
        <w:rPr>
          <w:color w:val="000000"/>
          <w:sz w:val="24"/>
          <w:szCs w:val="24"/>
        </w:rPr>
      </w:pPr>
    </w:p>
    <w:p w:rsidR="00F816C1" w:rsidRPr="00FF21E6" w:rsidRDefault="00F816C1" w:rsidP="00F816C1">
      <w:pPr>
        <w:tabs>
          <w:tab w:val="left" w:pos="-1415"/>
          <w:tab w:val="left" w:pos="-708"/>
          <w:tab w:val="left" w:pos="0"/>
          <w:tab w:val="left" w:pos="708"/>
          <w:tab w:val="left" w:pos="1416"/>
          <w:tab w:val="left" w:pos="2124"/>
          <w:tab w:val="left" w:pos="2832"/>
          <w:tab w:val="left" w:pos="3540"/>
          <w:tab w:val="left" w:pos="4248"/>
          <w:tab w:val="left" w:pos="4956"/>
          <w:tab w:val="left" w:pos="5664"/>
          <w:tab w:val="left" w:pos="5986"/>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rPr>
          <w:rFonts w:ascii="Arial" w:hAnsi="Arial"/>
        </w:rPr>
      </w:pPr>
      <w:r>
        <w:rPr>
          <w:rFonts w:ascii="Arial" w:hAnsi="Arial"/>
        </w:rPr>
        <w:t xml:space="preserve">During the 2017 Washington meetings there was considerable discussion concerning the issue of </w:t>
      </w:r>
      <w:proofErr w:type="gramStart"/>
      <w:r>
        <w:rPr>
          <w:rFonts w:ascii="Arial" w:hAnsi="Arial"/>
        </w:rPr>
        <w:t>Ex</w:t>
      </w:r>
      <w:proofErr w:type="gramEnd"/>
      <w:r>
        <w:rPr>
          <w:rFonts w:ascii="Arial" w:hAnsi="Arial"/>
        </w:rPr>
        <w:t xml:space="preserve"> equipment containing light sources and the impact of IEC 60079-28.  AU has submitted a proposal for a new OD to address this issue.  The meeting will be asked to consider this AU proposal which is also to be discussed within </w:t>
      </w:r>
      <w:proofErr w:type="spellStart"/>
      <w:r>
        <w:rPr>
          <w:rFonts w:ascii="Arial" w:hAnsi="Arial"/>
        </w:rPr>
        <w:t>ExTAG</w:t>
      </w:r>
      <w:proofErr w:type="spellEnd"/>
      <w:r>
        <w:rPr>
          <w:rFonts w:ascii="Arial" w:hAnsi="Arial"/>
        </w:rPr>
        <w:t xml:space="preserve"> prior to the ExMC meeting.</w:t>
      </w:r>
    </w:p>
    <w:p w:rsidR="005136CD" w:rsidRDefault="00F816C1" w:rsidP="005136CD">
      <w:pPr>
        <w:suppressLineNumbers/>
        <w:rPr>
          <w:rFonts w:ascii="Arial" w:hAnsi="Arial"/>
        </w:rPr>
      </w:pPr>
      <w:r w:rsidRPr="00F816C1">
        <w:rPr>
          <w:rFonts w:ascii="Arial" w:hAnsi="Arial"/>
        </w:rPr>
        <w:t xml:space="preserve">This AU Proposal is to be considered during the 2018 IECEx </w:t>
      </w:r>
      <w:proofErr w:type="spellStart"/>
      <w:r w:rsidRPr="00F816C1">
        <w:rPr>
          <w:rFonts w:ascii="Arial" w:hAnsi="Arial"/>
        </w:rPr>
        <w:t>ExTAG</w:t>
      </w:r>
      <w:proofErr w:type="spellEnd"/>
      <w:r w:rsidRPr="00F816C1">
        <w:rPr>
          <w:rFonts w:ascii="Arial" w:hAnsi="Arial"/>
        </w:rPr>
        <w:t xml:space="preserve"> and ExMC Cannes meetings</w:t>
      </w:r>
    </w:p>
    <w:p w:rsidR="00F816C1" w:rsidRDefault="00F816C1" w:rsidP="005136CD">
      <w:pPr>
        <w:suppressLineNumbers/>
        <w:rPr>
          <w:rFonts w:ascii="Arial" w:hAnsi="Arial"/>
        </w:rPr>
      </w:pPr>
    </w:p>
    <w:p w:rsidR="00F816C1" w:rsidRDefault="00F816C1" w:rsidP="005136CD">
      <w:pPr>
        <w:suppressLineNumbers/>
        <w:rPr>
          <w:rFonts w:ascii="Arial" w:hAnsi="Arial"/>
        </w:rPr>
      </w:pPr>
    </w:p>
    <w:p w:rsidR="00F816C1" w:rsidRDefault="00F816C1" w:rsidP="005136CD">
      <w:pPr>
        <w:suppressLineNumbers/>
        <w:rPr>
          <w:rFonts w:ascii="Arial" w:hAnsi="Arial"/>
        </w:rPr>
      </w:pPr>
    </w:p>
    <w:p w:rsidR="00F816C1" w:rsidRDefault="00F816C1" w:rsidP="005136CD">
      <w:pPr>
        <w:suppressLineNumbers/>
        <w:rPr>
          <w:rFonts w:ascii="Arial" w:hAnsi="Arial"/>
        </w:rPr>
      </w:pPr>
    </w:p>
    <w:p w:rsidR="00F816C1" w:rsidRPr="00F816C1" w:rsidRDefault="00F816C1" w:rsidP="005136CD">
      <w:pPr>
        <w:suppressLineNumbers/>
        <w:rPr>
          <w:rFonts w:ascii="Arial" w:hAnsi="Arial"/>
        </w:rPr>
      </w:pPr>
    </w:p>
    <w:p w:rsidR="005136CD" w:rsidRDefault="005136CD" w:rsidP="005136CD">
      <w:pPr>
        <w:suppressLineNumbers/>
        <w:autoSpaceDE w:val="0"/>
        <w:autoSpaceDN w:val="0"/>
        <w:adjustRightInd w:val="0"/>
        <w:ind w:right="547"/>
        <w:rPr>
          <w:b/>
          <w:sz w:val="24"/>
          <w:szCs w:val="24"/>
        </w:rPr>
      </w:pPr>
      <w:r w:rsidRPr="00F83F77">
        <w:rPr>
          <w:b/>
          <w:sz w:val="24"/>
          <w:szCs w:val="24"/>
        </w:rPr>
        <w:t>IECEx Secretariat</w:t>
      </w:r>
    </w:p>
    <w:tbl>
      <w:tblPr>
        <w:tblW w:w="9049" w:type="dxa"/>
        <w:tblInd w:w="8" w:type="dxa"/>
        <w:tblBorders>
          <w:top w:val="single" w:sz="12" w:space="0" w:color="0000FF"/>
          <w:left w:val="single" w:sz="12" w:space="0" w:color="0000FF"/>
          <w:bottom w:val="single" w:sz="12" w:space="0" w:color="0000FF"/>
          <w:right w:val="single" w:sz="12" w:space="0" w:color="0000FF"/>
          <w:insideH w:val="single" w:sz="12" w:space="0" w:color="0000FF"/>
          <w:insideV w:val="single" w:sz="12" w:space="0" w:color="0000FF"/>
        </w:tblBorders>
        <w:tblLayout w:type="fixed"/>
        <w:tblLook w:val="04A0" w:firstRow="1" w:lastRow="0" w:firstColumn="1" w:lastColumn="0" w:noHBand="0" w:noVBand="1"/>
      </w:tblPr>
      <w:tblGrid>
        <w:gridCol w:w="4470"/>
        <w:gridCol w:w="4579"/>
      </w:tblGrid>
      <w:tr w:rsidR="005136CD" w:rsidRPr="00480669" w:rsidTr="002D6EDE">
        <w:tc>
          <w:tcPr>
            <w:tcW w:w="4470" w:type="dxa"/>
            <w:shd w:val="clear" w:color="auto" w:fill="auto"/>
          </w:tcPr>
          <w:p w:rsidR="005136CD" w:rsidRDefault="005136CD" w:rsidP="005136CD">
            <w:pPr>
              <w:snapToGrid w:val="0"/>
              <w:spacing w:after="0"/>
              <w:rPr>
                <w:b/>
                <w:bCs/>
              </w:rPr>
            </w:pPr>
            <w:r w:rsidRPr="00480669">
              <w:rPr>
                <w:b/>
                <w:bCs/>
              </w:rPr>
              <w:t>Address:</w:t>
            </w:r>
          </w:p>
          <w:p w:rsidR="005136CD" w:rsidRPr="00480669" w:rsidRDefault="005136CD" w:rsidP="005136CD">
            <w:pPr>
              <w:snapToGrid w:val="0"/>
              <w:spacing w:after="0"/>
              <w:rPr>
                <w:b/>
                <w:bCs/>
              </w:rPr>
            </w:pPr>
            <w:r w:rsidRPr="00480669">
              <w:rPr>
                <w:b/>
                <w:bCs/>
              </w:rPr>
              <w:t>Level 33, Australia Square</w:t>
            </w:r>
          </w:p>
          <w:p w:rsidR="005136CD" w:rsidRPr="00480669" w:rsidRDefault="005136CD" w:rsidP="005136CD">
            <w:pPr>
              <w:snapToGrid w:val="0"/>
              <w:spacing w:after="0"/>
              <w:rPr>
                <w:b/>
                <w:bCs/>
              </w:rPr>
            </w:pPr>
            <w:r w:rsidRPr="00480669">
              <w:rPr>
                <w:b/>
                <w:bCs/>
              </w:rPr>
              <w:t>264 George Street</w:t>
            </w:r>
          </w:p>
          <w:p w:rsidR="005136CD" w:rsidRPr="00480669" w:rsidRDefault="005136CD" w:rsidP="005136CD">
            <w:pPr>
              <w:snapToGrid w:val="0"/>
              <w:spacing w:after="0"/>
              <w:rPr>
                <w:b/>
                <w:bCs/>
              </w:rPr>
            </w:pPr>
            <w:r w:rsidRPr="00480669">
              <w:rPr>
                <w:b/>
                <w:bCs/>
              </w:rPr>
              <w:t>Sydney NSW 2000</w:t>
            </w:r>
          </w:p>
          <w:p w:rsidR="005136CD" w:rsidRPr="00480669" w:rsidRDefault="005136CD" w:rsidP="005136CD">
            <w:pPr>
              <w:snapToGrid w:val="0"/>
              <w:spacing w:after="0"/>
              <w:rPr>
                <w:b/>
                <w:bCs/>
              </w:rPr>
            </w:pPr>
            <w:r w:rsidRPr="00480669">
              <w:rPr>
                <w:b/>
                <w:bCs/>
              </w:rPr>
              <w:t>Australia</w:t>
            </w:r>
          </w:p>
        </w:tc>
        <w:tc>
          <w:tcPr>
            <w:tcW w:w="4579" w:type="dxa"/>
            <w:shd w:val="clear" w:color="auto" w:fill="auto"/>
          </w:tcPr>
          <w:p w:rsidR="005136CD" w:rsidRDefault="005136CD" w:rsidP="005136CD">
            <w:pPr>
              <w:snapToGrid w:val="0"/>
              <w:spacing w:after="0"/>
              <w:rPr>
                <w:b/>
                <w:bCs/>
              </w:rPr>
            </w:pPr>
            <w:r w:rsidRPr="00480669">
              <w:rPr>
                <w:b/>
                <w:bCs/>
              </w:rPr>
              <w:t>Contact Details:</w:t>
            </w:r>
          </w:p>
          <w:p w:rsidR="005136CD" w:rsidRPr="00480669" w:rsidRDefault="005136CD" w:rsidP="005136CD">
            <w:pPr>
              <w:snapToGrid w:val="0"/>
              <w:spacing w:after="0"/>
              <w:rPr>
                <w:b/>
                <w:bCs/>
              </w:rPr>
            </w:pPr>
            <w:r w:rsidRPr="00480669">
              <w:rPr>
                <w:b/>
                <w:bCs/>
              </w:rPr>
              <w:t>Tel: +61 2 4628 4690</w:t>
            </w:r>
          </w:p>
          <w:p w:rsidR="005136CD" w:rsidRPr="00480669" w:rsidRDefault="005136CD" w:rsidP="005136CD">
            <w:pPr>
              <w:snapToGrid w:val="0"/>
              <w:spacing w:after="0"/>
              <w:rPr>
                <w:b/>
                <w:bCs/>
              </w:rPr>
            </w:pPr>
            <w:r w:rsidRPr="00480669">
              <w:rPr>
                <w:b/>
                <w:bCs/>
              </w:rPr>
              <w:t>Fax: +61 2 4627 5285</w:t>
            </w:r>
          </w:p>
          <w:p w:rsidR="005136CD" w:rsidRPr="00480669" w:rsidRDefault="005136CD" w:rsidP="005136CD">
            <w:pPr>
              <w:snapToGrid w:val="0"/>
              <w:spacing w:after="0"/>
              <w:rPr>
                <w:b/>
                <w:bCs/>
              </w:rPr>
            </w:pPr>
            <w:r w:rsidRPr="00480669">
              <w:rPr>
                <w:b/>
                <w:bCs/>
              </w:rPr>
              <w:t>e-mail:</w:t>
            </w:r>
            <w:r>
              <w:rPr>
                <w:b/>
                <w:bCs/>
              </w:rPr>
              <w:t>info</w:t>
            </w:r>
            <w:r w:rsidRPr="00480669">
              <w:rPr>
                <w:b/>
                <w:bCs/>
              </w:rPr>
              <w:t>@iecex.com</w:t>
            </w:r>
          </w:p>
          <w:p w:rsidR="005136CD" w:rsidRPr="00480669" w:rsidRDefault="005136CD" w:rsidP="005136CD">
            <w:pPr>
              <w:snapToGrid w:val="0"/>
              <w:spacing w:after="0"/>
              <w:rPr>
                <w:b/>
                <w:bCs/>
              </w:rPr>
            </w:pPr>
            <w:hyperlink r:id="rId6" w:history="1">
              <w:r w:rsidRPr="00480669">
                <w:rPr>
                  <w:b/>
                  <w:bCs/>
                  <w:color w:val="0000FF"/>
                  <w:u w:val="single"/>
                </w:rPr>
                <w:t>http://www.iecex.com</w:t>
              </w:r>
            </w:hyperlink>
          </w:p>
        </w:tc>
      </w:tr>
    </w:tbl>
    <w:p w:rsidR="005136CD" w:rsidRDefault="005136CD" w:rsidP="005136CD">
      <w:pPr>
        <w:pStyle w:val="PARAGRAPH"/>
      </w:pPr>
    </w:p>
    <w:p w:rsidR="005136CD" w:rsidRDefault="005136CD" w:rsidP="00636060">
      <w:pPr>
        <w:jc w:val="center"/>
        <w:rPr>
          <w:b/>
        </w:rPr>
      </w:pPr>
    </w:p>
    <w:p w:rsidR="005136CD" w:rsidRDefault="005136CD" w:rsidP="00636060">
      <w:pPr>
        <w:jc w:val="center"/>
        <w:rPr>
          <w:b/>
        </w:rPr>
      </w:pPr>
    </w:p>
    <w:p w:rsidR="005136CD" w:rsidRDefault="005136CD" w:rsidP="00636060">
      <w:pPr>
        <w:jc w:val="center"/>
        <w:rPr>
          <w:b/>
        </w:rPr>
      </w:pPr>
    </w:p>
    <w:p w:rsidR="005136CD" w:rsidRDefault="005136CD" w:rsidP="00636060">
      <w:pPr>
        <w:jc w:val="center"/>
        <w:rPr>
          <w:b/>
        </w:rPr>
      </w:pPr>
    </w:p>
    <w:p w:rsidR="00F816C1" w:rsidRDefault="00F816C1">
      <w:pPr>
        <w:rPr>
          <w:b/>
        </w:rPr>
      </w:pPr>
      <w:r>
        <w:rPr>
          <w:b/>
        </w:rPr>
        <w:br w:type="page"/>
      </w:r>
    </w:p>
    <w:p w:rsidR="00F816C1" w:rsidRDefault="00F816C1" w:rsidP="00636060">
      <w:pPr>
        <w:jc w:val="center"/>
        <w:rPr>
          <w:b/>
        </w:rPr>
      </w:pPr>
    </w:p>
    <w:p w:rsidR="00DB6210" w:rsidRPr="00636060" w:rsidRDefault="00F816C1" w:rsidP="00636060">
      <w:pPr>
        <w:jc w:val="center"/>
        <w:rPr>
          <w:b/>
        </w:rPr>
      </w:pPr>
      <w:r>
        <w:rPr>
          <w:b/>
        </w:rPr>
        <w:t xml:space="preserve">AU </w:t>
      </w:r>
      <w:r w:rsidR="009F7069" w:rsidRPr="00636060">
        <w:rPr>
          <w:b/>
        </w:rPr>
        <w:t xml:space="preserve">Proposal for a new OD </w:t>
      </w:r>
      <w:r w:rsidR="004468DF">
        <w:rPr>
          <w:b/>
        </w:rPr>
        <w:t>o</w:t>
      </w:r>
      <w:r w:rsidR="00F918F2">
        <w:rPr>
          <w:b/>
        </w:rPr>
        <w:t>r</w:t>
      </w:r>
      <w:r w:rsidR="004468DF">
        <w:rPr>
          <w:b/>
        </w:rPr>
        <w:t xml:space="preserve"> modification to the Rules </w:t>
      </w:r>
      <w:r w:rsidR="009F7069" w:rsidRPr="00636060">
        <w:rPr>
          <w:b/>
        </w:rPr>
        <w:t>for certification of equipment producing optical radiation</w:t>
      </w:r>
    </w:p>
    <w:p w:rsidR="005276BD" w:rsidRPr="009A1DA2" w:rsidRDefault="005276BD">
      <w:pPr>
        <w:rPr>
          <w:b/>
        </w:rPr>
      </w:pPr>
      <w:r w:rsidRPr="009A1DA2">
        <w:rPr>
          <w:b/>
        </w:rPr>
        <w:t>Proposal</w:t>
      </w:r>
      <w:bookmarkStart w:id="0" w:name="_GoBack"/>
      <w:bookmarkEnd w:id="0"/>
    </w:p>
    <w:p w:rsidR="004E3874" w:rsidRDefault="00D7540D">
      <w:r>
        <w:t xml:space="preserve">The Australian Member Body of IECEx proposes that all </w:t>
      </w:r>
      <w:r w:rsidRPr="000545CA">
        <w:rPr>
          <w:noProof/>
        </w:rPr>
        <w:t>equipment</w:t>
      </w:r>
      <w:r>
        <w:t xml:space="preserve"> </w:t>
      </w:r>
      <w:r w:rsidR="00F918F2">
        <w:t xml:space="preserve">producing optical radiation </w:t>
      </w:r>
      <w:r>
        <w:t xml:space="preserve">for which the requirements of </w:t>
      </w:r>
      <w:r w:rsidR="005276BD">
        <w:t>IEC 60079-0 Edition 7.0 C</w:t>
      </w:r>
      <w:r>
        <w:t xml:space="preserve">lause 6.6.4 </w:t>
      </w:r>
      <w:r w:rsidR="005276BD" w:rsidRPr="005276BD">
        <w:rPr>
          <w:i/>
        </w:rPr>
        <w:t>Lasers, luminaires and other non-divergent continuous wave optical sources</w:t>
      </w:r>
      <w:r w:rsidR="005276BD">
        <w:t xml:space="preserve"> </w:t>
      </w:r>
      <w:r w:rsidR="004E3874" w:rsidRPr="005579FC">
        <w:rPr>
          <w:u w:val="single"/>
        </w:rPr>
        <w:t>might</w:t>
      </w:r>
      <w:r w:rsidR="004E3874">
        <w:t xml:space="preserve"> apply, must be evaluated against IEC 60079-28 to establish:</w:t>
      </w:r>
    </w:p>
    <w:p w:rsidR="004E3874" w:rsidRDefault="004E3874" w:rsidP="004E3874">
      <w:pPr>
        <w:pStyle w:val="ListParagraph"/>
        <w:numPr>
          <w:ilvl w:val="0"/>
          <w:numId w:val="2"/>
        </w:numPr>
      </w:pPr>
      <w:r>
        <w:t xml:space="preserve">Whether the equipment </w:t>
      </w:r>
      <w:r w:rsidR="005276BD">
        <w:t>falls</w:t>
      </w:r>
      <w:r>
        <w:t xml:space="preserve"> within the scope of IEC 60079-28; and </w:t>
      </w:r>
    </w:p>
    <w:p w:rsidR="004E3874" w:rsidRDefault="004E3874" w:rsidP="004E3874">
      <w:pPr>
        <w:pStyle w:val="ListParagraph"/>
        <w:numPr>
          <w:ilvl w:val="0"/>
          <w:numId w:val="2"/>
        </w:numPr>
      </w:pPr>
      <w:r>
        <w:t xml:space="preserve">If the equipment </w:t>
      </w:r>
      <w:r w:rsidR="005276BD">
        <w:t>is found to</w:t>
      </w:r>
      <w:r>
        <w:t xml:space="preserve"> fall within the scope of IEC 60079-28, then whether the equipment complies with IEC 60079-28</w:t>
      </w:r>
    </w:p>
    <w:p w:rsidR="00D7540D" w:rsidRDefault="009A1DA2">
      <w:r>
        <w:t>To clearly address</w:t>
      </w:r>
      <w:r w:rsidR="004E3874">
        <w:t xml:space="preserve"> this</w:t>
      </w:r>
      <w:r>
        <w:t>,</w:t>
      </w:r>
      <w:r w:rsidR="004E3874">
        <w:t xml:space="preserve"> it recommends that the current DS2017/003, and proposed </w:t>
      </w:r>
      <w:proofErr w:type="gramStart"/>
      <w:r w:rsidR="004E3874">
        <w:t>revision  ExTAG</w:t>
      </w:r>
      <w:proofErr w:type="gramEnd"/>
      <w:r w:rsidR="004E3874">
        <w:t>/</w:t>
      </w:r>
      <w:r w:rsidR="005579FC">
        <w:t>502</w:t>
      </w:r>
      <w:r w:rsidR="004E3874">
        <w:t>/CD, be replaced with an IECEx operational document (OD).</w:t>
      </w:r>
      <w:r w:rsidR="004468DF">
        <w:t xml:space="preserve">  </w:t>
      </w:r>
      <w:r>
        <w:t>I</w:t>
      </w:r>
      <w:r w:rsidR="004468DF">
        <w:t xml:space="preserve">t may </w:t>
      </w:r>
      <w:r>
        <w:t>also be</w:t>
      </w:r>
      <w:r w:rsidR="004468DF">
        <w:t xml:space="preserve"> desirable, to introduce a modification to the Rules.</w:t>
      </w:r>
    </w:p>
    <w:p w:rsidR="005276BD" w:rsidRPr="009A1DA2" w:rsidRDefault="005276BD">
      <w:pPr>
        <w:rPr>
          <w:b/>
        </w:rPr>
      </w:pPr>
      <w:r w:rsidRPr="009A1DA2">
        <w:rPr>
          <w:b/>
        </w:rPr>
        <w:t>Background</w:t>
      </w:r>
    </w:p>
    <w:p w:rsidR="00D7540D" w:rsidRDefault="005276BD">
      <w:r>
        <w:t xml:space="preserve">AU is of the opinion that under the current approach of IECEx where compliance with IEC 60079-28 is </w:t>
      </w:r>
      <w:r w:rsidR="00D61601">
        <w:t>treat</w:t>
      </w:r>
      <w:r w:rsidR="009A1DA2">
        <w:t>ed</w:t>
      </w:r>
      <w:r w:rsidR="00D61601">
        <w:t xml:space="preserve"> as </w:t>
      </w:r>
      <w:r>
        <w:t>optional, that equipment may be certified that is non-complian</w:t>
      </w:r>
      <w:r w:rsidR="0068157B">
        <w:t>t</w:t>
      </w:r>
      <w:r>
        <w:t xml:space="preserve"> with IEC 60079-28 and hence </w:t>
      </w:r>
      <w:r w:rsidR="009A1DA2">
        <w:t>introduce an explosion risk</w:t>
      </w:r>
      <w:r>
        <w:t>.</w:t>
      </w:r>
      <w:r w:rsidR="00D61601">
        <w:t xml:space="preserve">  As well as introducing an unacceptable safety risk, this could leave </w:t>
      </w:r>
      <w:proofErr w:type="gramStart"/>
      <w:r w:rsidR="00D61601">
        <w:t>IECEx  and</w:t>
      </w:r>
      <w:proofErr w:type="gramEnd"/>
      <w:r w:rsidR="00D61601">
        <w:t xml:space="preserve"> its ExCBs open to litigation in the event of an accident.  </w:t>
      </w:r>
    </w:p>
    <w:p w:rsidR="005276BD" w:rsidRDefault="005276BD">
      <w:r>
        <w:t xml:space="preserve">The intent for equipment to comply with requirements of optical radiation to meet Clause 6.6.4 </w:t>
      </w:r>
      <w:r w:rsidR="00D61601">
        <w:t xml:space="preserve">is </w:t>
      </w:r>
      <w:proofErr w:type="gramStart"/>
      <w:r w:rsidR="00D61601">
        <w:t xml:space="preserve">made </w:t>
      </w:r>
      <w:r>
        <w:t xml:space="preserve"> clear</w:t>
      </w:r>
      <w:proofErr w:type="gramEnd"/>
      <w:r>
        <w:t xml:space="preserve"> from IEC 60079-0 Edition 6.0 </w:t>
      </w:r>
      <w:r w:rsidR="00D61601">
        <w:t xml:space="preserve">Clause 6.6.2 </w:t>
      </w:r>
      <w:r>
        <w:t xml:space="preserve">where it mandated compliance </w:t>
      </w:r>
      <w:r w:rsidR="00D61601">
        <w:t xml:space="preserve">for </w:t>
      </w:r>
      <w:r>
        <w:t xml:space="preserve">requirements for </w:t>
      </w:r>
      <w:r w:rsidR="00D61601">
        <w:t>EPL Ma and Mb, and EPL Da, Db</w:t>
      </w:r>
      <w:r w:rsidR="009A1DA2">
        <w:t xml:space="preserve"> and Dc</w:t>
      </w:r>
      <w:r w:rsidR="00D61601">
        <w:t>.  These specific EPL requirements were not included in the requirements of IEC 60079-28 at the time</w:t>
      </w:r>
      <w:r w:rsidR="009A1DA2">
        <w:t>,</w:t>
      </w:r>
      <w:r w:rsidR="00D61601">
        <w:t xml:space="preserve"> as it was only at Edition 1.0.  However, the intent for compliance is not clear in the </w:t>
      </w:r>
      <w:r w:rsidR="009A1DA2">
        <w:t xml:space="preserve">wording of the </w:t>
      </w:r>
      <w:r w:rsidR="00D61601">
        <w:t xml:space="preserve">current edition.  In the absence of this, it is recommended that IECEx introduces clear requirements for compliance to meet this clause as part </w:t>
      </w:r>
      <w:proofErr w:type="gramStart"/>
      <w:r w:rsidR="00D61601">
        <w:t>of</w:t>
      </w:r>
      <w:proofErr w:type="gramEnd"/>
      <w:r w:rsidR="00D61601">
        <w:t xml:space="preserve"> its approach for certification.</w:t>
      </w:r>
    </w:p>
    <w:p w:rsidR="005276BD" w:rsidRDefault="00D61601">
      <w:r>
        <w:t>Proposed approach</w:t>
      </w:r>
    </w:p>
    <w:p w:rsidR="008758BD" w:rsidRDefault="009F7069">
      <w:r>
        <w:t>If a</w:t>
      </w:r>
      <w:r w:rsidR="00D61601">
        <w:t>n Ex</w:t>
      </w:r>
      <w:r>
        <w:t xml:space="preserve">CB wants to evaluate equipment </w:t>
      </w:r>
      <w:r w:rsidR="00D61601">
        <w:t xml:space="preserve">containing potentially referenced </w:t>
      </w:r>
      <w:r w:rsidR="008758BD">
        <w:t>by Clause 6.6.4 (including all optical radiation such as lasers and LEDs)</w:t>
      </w:r>
      <w:r>
        <w:t xml:space="preserve">, the </w:t>
      </w:r>
      <w:r w:rsidR="008758BD">
        <w:t>Ex</w:t>
      </w:r>
      <w:r>
        <w:t xml:space="preserve">CB must have IEC 60079-28 in </w:t>
      </w:r>
      <w:r w:rsidR="008758BD">
        <w:t xml:space="preserve">its </w:t>
      </w:r>
      <w:r>
        <w:t xml:space="preserve">scope and an appropriate arrangement with an ExTL (internal or external) </w:t>
      </w:r>
      <w:r w:rsidR="008758BD">
        <w:t xml:space="preserve">having </w:t>
      </w:r>
      <w:r>
        <w:t xml:space="preserve">IEC 60079-28 in </w:t>
      </w:r>
      <w:r w:rsidR="008758BD">
        <w:t>its</w:t>
      </w:r>
      <w:r>
        <w:t xml:space="preserve"> scope. </w:t>
      </w:r>
    </w:p>
    <w:p w:rsidR="008758BD" w:rsidRDefault="008758BD" w:rsidP="00D7540D">
      <w:pPr>
        <w:tabs>
          <w:tab w:val="left" w:pos="8126"/>
        </w:tabs>
      </w:pPr>
      <w:r>
        <w:t xml:space="preserve">Thus all ExCBs would be required to have members of staff with competence relevant to IEC 60079-28, in particular with the knowledge to evaluate the complex scope requirements of that standard.  </w:t>
      </w:r>
    </w:p>
    <w:p w:rsidR="00F918F2" w:rsidRDefault="009A1DA2" w:rsidP="00D7540D">
      <w:pPr>
        <w:tabs>
          <w:tab w:val="left" w:pos="8126"/>
        </w:tabs>
      </w:pPr>
      <w:r>
        <w:t>I</w:t>
      </w:r>
      <w:r w:rsidR="004468DF">
        <w:t xml:space="preserve">f a manufacturer submits equipment for certification, it must be subject to the evaluation recommended here, and if found to fall within the scope of IEC 60079-28, </w:t>
      </w:r>
      <w:r w:rsidR="004468DF" w:rsidRPr="005579FC">
        <w:rPr>
          <w:noProof/>
        </w:rPr>
        <w:t>then</w:t>
      </w:r>
      <w:r w:rsidR="004468DF">
        <w:t xml:space="preserve"> </w:t>
      </w:r>
      <w:r w:rsidR="005579FC">
        <w:t xml:space="preserve">the equipment </w:t>
      </w:r>
      <w:r w:rsidR="004468DF">
        <w:t>must be evaluated against that standard.</w:t>
      </w:r>
    </w:p>
    <w:p w:rsidR="004468DF" w:rsidRDefault="004468DF" w:rsidP="004468DF">
      <w:pPr>
        <w:tabs>
          <w:tab w:val="left" w:pos="8126"/>
        </w:tabs>
      </w:pPr>
      <w:r>
        <w:t>The following is also proposed as part of implementing this approach:</w:t>
      </w:r>
    </w:p>
    <w:p w:rsidR="00F918F2" w:rsidRDefault="00F918F2" w:rsidP="004468DF">
      <w:pPr>
        <w:pStyle w:val="ListParagraph"/>
        <w:numPr>
          <w:ilvl w:val="0"/>
          <w:numId w:val="3"/>
        </w:numPr>
        <w:tabs>
          <w:tab w:val="left" w:pos="8126"/>
        </w:tabs>
      </w:pPr>
      <w:r>
        <w:t xml:space="preserve">The result of the consideration against Clause 6.6.4 of IEC 60079-0 for IEC 60079-28 shall be recorded against that clause in the ExTR for IEC 60079-0 as to whether the equipment falls within the scope of IEC 60079-28 </w:t>
      </w:r>
      <w:r w:rsidR="009A1DA2">
        <w:t>or not</w:t>
      </w:r>
    </w:p>
    <w:p w:rsidR="00F918F2" w:rsidRDefault="00F918F2" w:rsidP="004468DF">
      <w:pPr>
        <w:pStyle w:val="ListParagraph"/>
        <w:numPr>
          <w:ilvl w:val="0"/>
          <w:numId w:val="3"/>
        </w:numPr>
        <w:tabs>
          <w:tab w:val="left" w:pos="8126"/>
        </w:tabs>
      </w:pPr>
      <w:r>
        <w:lastRenderedPageBreak/>
        <w:t xml:space="preserve">If the equipment is found to fall within the scope of IEC 60079-28,  then compliance with IEC 60079-28 shall be established and included in the certification </w:t>
      </w:r>
      <w:r w:rsidR="009A1DA2">
        <w:t>with all supporting documentation, such as an ExTR</w:t>
      </w:r>
    </w:p>
    <w:p w:rsidR="004468DF" w:rsidRDefault="004468DF" w:rsidP="00D7540D">
      <w:pPr>
        <w:pStyle w:val="ListParagraph"/>
        <w:numPr>
          <w:ilvl w:val="0"/>
          <w:numId w:val="3"/>
        </w:numPr>
        <w:tabs>
          <w:tab w:val="left" w:pos="8126"/>
        </w:tabs>
      </w:pPr>
      <w:r>
        <w:t>If the equipment is found not to fall within the scope of IEC 60079-28, there shall be a statement to this effect in both the ExTR for IEC 60079-0 and in the certificate for reasons of transparency</w:t>
      </w:r>
      <w:r w:rsidR="00F918F2">
        <w:t xml:space="preserve">, but the standard IEC 60079-28 would not appear in </w:t>
      </w:r>
      <w:r w:rsidR="005579FC">
        <w:t xml:space="preserve">the </w:t>
      </w:r>
      <w:r w:rsidR="00F918F2" w:rsidRPr="005579FC">
        <w:rPr>
          <w:noProof/>
        </w:rPr>
        <w:t>list</w:t>
      </w:r>
      <w:r w:rsidR="00F918F2">
        <w:t xml:space="preserve"> of standards</w:t>
      </w:r>
      <w:r w:rsidR="005579FC">
        <w:t>,</w:t>
      </w:r>
      <w:r w:rsidR="00F918F2">
        <w:t xml:space="preserve"> </w:t>
      </w:r>
      <w:r w:rsidR="00F918F2" w:rsidRPr="005579FC">
        <w:rPr>
          <w:noProof/>
        </w:rPr>
        <w:t>and</w:t>
      </w:r>
      <w:r w:rsidR="00F918F2">
        <w:t xml:space="preserve"> its marking requirements would not apply</w:t>
      </w:r>
    </w:p>
    <w:p w:rsidR="004468DF" w:rsidRDefault="004468DF" w:rsidP="00D7540D">
      <w:pPr>
        <w:tabs>
          <w:tab w:val="left" w:pos="8126"/>
        </w:tabs>
      </w:pPr>
      <w:r>
        <w:t>Way forward</w:t>
      </w:r>
    </w:p>
    <w:p w:rsidR="00FE023D" w:rsidRDefault="00FE023D" w:rsidP="00D7540D">
      <w:pPr>
        <w:tabs>
          <w:tab w:val="left" w:pos="8126"/>
        </w:tabs>
      </w:pPr>
      <w:r>
        <w:t>The above proposal was discussed by ExMCWG1 during its meeting in Weimar, Germany on 20 June 2018 and gained support for the approach to be considered by ExMC.  As a result AU has prepared a draft operational document for consideration during the ExMC meeting in Cannes, France in September 2018.</w:t>
      </w:r>
    </w:p>
    <w:p w:rsidR="004468DF" w:rsidRDefault="00FE023D" w:rsidP="00D7540D">
      <w:pPr>
        <w:tabs>
          <w:tab w:val="left" w:pos="8126"/>
        </w:tabs>
      </w:pPr>
      <w:r>
        <w:t xml:space="preserve">The draft operational document is attached to this proposal. </w:t>
      </w:r>
    </w:p>
    <w:p w:rsidR="00D7540D" w:rsidRPr="009A1DA2" w:rsidRDefault="00D7540D" w:rsidP="009A1DA2">
      <w:pPr>
        <w:tabs>
          <w:tab w:val="left" w:pos="8126"/>
        </w:tabs>
      </w:pPr>
      <w:r>
        <w:tab/>
        <w:t xml:space="preserve"> </w:t>
      </w:r>
    </w:p>
    <w:p w:rsidR="00D7540D" w:rsidRDefault="007A1D56" w:rsidP="00D7540D">
      <w:pPr>
        <w:pStyle w:val="ListParagraph"/>
        <w:ind w:left="0"/>
      </w:pPr>
      <w:r>
        <w:t>Jim Munro</w:t>
      </w:r>
    </w:p>
    <w:p w:rsidR="007A1D56" w:rsidRDefault="007A1D56" w:rsidP="00D7540D">
      <w:pPr>
        <w:pStyle w:val="ListParagraph"/>
        <w:ind w:left="0"/>
      </w:pPr>
      <w:r>
        <w:t>On behalf of Australian Member Body of IECEx</w:t>
      </w:r>
    </w:p>
    <w:p w:rsidR="007A1D56" w:rsidRDefault="007A1D56" w:rsidP="00D7540D">
      <w:pPr>
        <w:pStyle w:val="ListParagraph"/>
        <w:ind w:left="0"/>
      </w:pPr>
    </w:p>
    <w:p w:rsidR="00E82C9F" w:rsidRDefault="00FE023D" w:rsidP="00D7540D">
      <w:pPr>
        <w:pStyle w:val="ListParagraph"/>
        <w:ind w:left="0"/>
        <w:rPr>
          <w:lang w:val="en-GB"/>
        </w:rPr>
      </w:pPr>
      <w:r>
        <w:rPr>
          <w:lang w:val="en-GB"/>
        </w:rPr>
        <w:t>17 July 2018</w:t>
      </w:r>
    </w:p>
    <w:p w:rsidR="00E82C9F" w:rsidRDefault="00FE023D" w:rsidP="00D7540D">
      <w:pPr>
        <w:pStyle w:val="ListParagraph"/>
        <w:ind w:left="0"/>
        <w:rPr>
          <w:lang w:val="en-GB"/>
        </w:rPr>
      </w:pPr>
      <w:r>
        <w:rPr>
          <w:lang w:val="en-GB"/>
        </w:rPr>
        <w:t xml:space="preserve"> </w:t>
      </w:r>
    </w:p>
    <w:p w:rsidR="005136CD" w:rsidRDefault="005136CD" w:rsidP="00D7540D">
      <w:pPr>
        <w:pStyle w:val="ListParagraph"/>
        <w:ind w:left="0"/>
        <w:rPr>
          <w:lang w:val="en-GB"/>
        </w:rPr>
      </w:pPr>
    </w:p>
    <w:p w:rsidR="005136CD" w:rsidRDefault="005136CD">
      <w:pPr>
        <w:rPr>
          <w:lang w:val="en-GB"/>
        </w:rPr>
      </w:pPr>
      <w:r>
        <w:rPr>
          <w:lang w:val="en-GB"/>
        </w:rPr>
        <w:br w:type="page"/>
      </w:r>
    </w:p>
    <w:tbl>
      <w:tblPr>
        <w:tblW w:w="9214" w:type="dxa"/>
        <w:tblLayout w:type="fixed"/>
        <w:tblCellMar>
          <w:left w:w="70" w:type="dxa"/>
          <w:right w:w="70" w:type="dxa"/>
        </w:tblCellMar>
        <w:tblLook w:val="0000" w:firstRow="0" w:lastRow="0" w:firstColumn="0" w:lastColumn="0" w:noHBand="0" w:noVBand="0"/>
      </w:tblPr>
      <w:tblGrid>
        <w:gridCol w:w="5032"/>
        <w:gridCol w:w="4182"/>
      </w:tblGrid>
      <w:tr w:rsidR="005136CD" w:rsidRPr="005136CD" w:rsidTr="002D6EDE">
        <w:tc>
          <w:tcPr>
            <w:tcW w:w="5032" w:type="dxa"/>
          </w:tcPr>
          <w:tbl>
            <w:tblPr>
              <w:tblW w:w="9992" w:type="dxa"/>
              <w:tblLayout w:type="fixed"/>
              <w:tblCellMar>
                <w:left w:w="70" w:type="dxa"/>
                <w:right w:w="70" w:type="dxa"/>
              </w:tblCellMar>
              <w:tblLook w:val="0000" w:firstRow="0" w:lastRow="0" w:firstColumn="0" w:lastColumn="0" w:noHBand="0" w:noVBand="0"/>
            </w:tblPr>
            <w:tblGrid>
              <w:gridCol w:w="4996"/>
              <w:gridCol w:w="4996"/>
            </w:tblGrid>
            <w:tr w:rsidR="005136CD" w:rsidRPr="00CE5F03" w:rsidTr="002D6EDE">
              <w:trPr>
                <w:trHeight w:val="898"/>
              </w:trPr>
              <w:tc>
                <w:tcPr>
                  <w:tcW w:w="4996" w:type="dxa"/>
                </w:tcPr>
                <w:p w:rsidR="005136CD" w:rsidRPr="00CE5F03" w:rsidRDefault="005136CD" w:rsidP="002D6EDE">
                  <w:pPr>
                    <w:pStyle w:val="Header"/>
                    <w:tabs>
                      <w:tab w:val="left" w:pos="0"/>
                      <w:tab w:val="right" w:pos="2977"/>
                    </w:tabs>
                    <w:rPr>
                      <w:sz w:val="18"/>
                    </w:rPr>
                  </w:pPr>
                  <w:r>
                    <w:br w:type="page"/>
                  </w:r>
                  <w:r w:rsidRPr="008D2B42">
                    <w:rPr>
                      <w:noProof/>
                      <w:lang w:val="en-AU" w:eastAsia="en-AU"/>
                    </w:rPr>
                    <w:drawing>
                      <wp:inline distT="0" distB="0" distL="0" distR="0" wp14:anchorId="0537F17B" wp14:editId="4E37C1F7">
                        <wp:extent cx="1363980" cy="582930"/>
                        <wp:effectExtent l="0" t="0" r="7620" b="7620"/>
                        <wp:docPr id="44" name="Picture 1" descr="C:\Users\Mark.Amos.ISC\AppData\Local\Microsoft\Windows\Temporary Internet Files\Content.Word\Logo IECEx 250px T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k.Amos.ISC\AppData\Local\Microsoft\Windows\Temporary Internet Files\Content.Word\Logo IECEx 250px TM.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63980" cy="582930"/>
                                </a:xfrm>
                                <a:prstGeom prst="rect">
                                  <a:avLst/>
                                </a:prstGeom>
                                <a:noFill/>
                                <a:ln>
                                  <a:noFill/>
                                </a:ln>
                              </pic:spPr>
                            </pic:pic>
                          </a:graphicData>
                        </a:graphic>
                      </wp:inline>
                    </w:drawing>
                  </w:r>
                </w:p>
              </w:tc>
              <w:tc>
                <w:tcPr>
                  <w:tcW w:w="4996" w:type="dxa"/>
                </w:tcPr>
                <w:p w:rsidR="005136CD" w:rsidRPr="00CE5F03" w:rsidRDefault="005136CD" w:rsidP="002D6EDE">
                  <w:pPr>
                    <w:pStyle w:val="Header"/>
                    <w:tabs>
                      <w:tab w:val="left" w:pos="0"/>
                      <w:tab w:val="right" w:pos="2977"/>
                    </w:tabs>
                    <w:jc w:val="right"/>
                    <w:rPr>
                      <w:color w:val="000099"/>
                    </w:rPr>
                  </w:pPr>
                  <w:r w:rsidRPr="00CE5F03">
                    <w:rPr>
                      <w:color w:val="000099"/>
                    </w:rPr>
                    <w:t xml:space="preserve">ExMC WG1 Draft </w:t>
                  </w:r>
                </w:p>
                <w:p w:rsidR="005136CD" w:rsidRPr="00CE5F03" w:rsidRDefault="005136CD" w:rsidP="002D6EDE">
                  <w:pPr>
                    <w:pStyle w:val="Header"/>
                    <w:tabs>
                      <w:tab w:val="left" w:pos="0"/>
                      <w:tab w:val="right" w:pos="2977"/>
                    </w:tabs>
                    <w:jc w:val="right"/>
                    <w:rPr>
                      <w:color w:val="000099"/>
                    </w:rPr>
                  </w:pPr>
                  <w:proofErr w:type="spellStart"/>
                  <w:r w:rsidRPr="00CE5F03">
                    <w:rPr>
                      <w:color w:val="000099"/>
                    </w:rPr>
                    <w:t>prExMC</w:t>
                  </w:r>
                  <w:proofErr w:type="spellEnd"/>
                  <w:r w:rsidRPr="00CE5F03">
                    <w:rPr>
                      <w:color w:val="000099"/>
                    </w:rPr>
                    <w:t>/987/CD</w:t>
                  </w:r>
                </w:p>
                <w:p w:rsidR="005136CD" w:rsidRPr="00CE5F03" w:rsidRDefault="005136CD" w:rsidP="002D6EDE">
                  <w:pPr>
                    <w:pStyle w:val="Header"/>
                    <w:tabs>
                      <w:tab w:val="left" w:pos="0"/>
                      <w:tab w:val="right" w:pos="2977"/>
                    </w:tabs>
                    <w:jc w:val="right"/>
                    <w:rPr>
                      <w:color w:val="000099"/>
                    </w:rPr>
                  </w:pPr>
                  <w:r w:rsidRPr="00CE5F03">
                    <w:rPr>
                      <w:color w:val="000099"/>
                    </w:rPr>
                    <w:t>March 2015</w:t>
                  </w:r>
                </w:p>
              </w:tc>
            </w:tr>
          </w:tbl>
          <w:p w:rsidR="005136CD" w:rsidRPr="000B47F6" w:rsidRDefault="005136CD" w:rsidP="002D6EDE">
            <w:pPr>
              <w:pStyle w:val="Header"/>
              <w:tabs>
                <w:tab w:val="left" w:pos="0"/>
                <w:tab w:val="right" w:pos="2977"/>
              </w:tabs>
              <w:rPr>
                <w:sz w:val="18"/>
              </w:rPr>
            </w:pPr>
          </w:p>
        </w:tc>
        <w:tc>
          <w:tcPr>
            <w:tcW w:w="4182" w:type="dxa"/>
          </w:tcPr>
          <w:p w:rsidR="005136CD" w:rsidRPr="005136CD" w:rsidRDefault="005136CD" w:rsidP="002D6EDE">
            <w:pPr>
              <w:pStyle w:val="Header"/>
              <w:jc w:val="right"/>
              <w:rPr>
                <w:b/>
              </w:rPr>
            </w:pPr>
            <w:r w:rsidRPr="005136CD">
              <w:rPr>
                <w:b/>
              </w:rPr>
              <w:t>ExMC/1</w:t>
            </w:r>
            <w:r w:rsidRPr="005136CD">
              <w:rPr>
                <w:b/>
              </w:rPr>
              <w:t>406</w:t>
            </w:r>
            <w:r w:rsidRPr="005136CD">
              <w:rPr>
                <w:b/>
              </w:rPr>
              <w:t>/</w:t>
            </w:r>
            <w:r w:rsidRPr="005136CD">
              <w:rPr>
                <w:b/>
              </w:rPr>
              <w:t>CD</w:t>
            </w:r>
          </w:p>
          <w:p w:rsidR="005136CD" w:rsidRPr="005136CD" w:rsidRDefault="005136CD" w:rsidP="002D6EDE">
            <w:pPr>
              <w:pStyle w:val="Header"/>
              <w:jc w:val="right"/>
              <w:rPr>
                <w:b/>
              </w:rPr>
            </w:pPr>
            <w:r w:rsidRPr="005136CD">
              <w:rPr>
                <w:b/>
              </w:rPr>
              <w:t xml:space="preserve">July 2018 </w:t>
            </w:r>
          </w:p>
          <w:p w:rsidR="005136CD" w:rsidRPr="005136CD" w:rsidRDefault="005136CD" w:rsidP="002D6EDE">
            <w:pPr>
              <w:pStyle w:val="Header"/>
              <w:tabs>
                <w:tab w:val="left" w:pos="0"/>
                <w:tab w:val="right" w:pos="2977"/>
              </w:tabs>
              <w:jc w:val="right"/>
              <w:rPr>
                <w:color w:val="000099"/>
              </w:rPr>
            </w:pPr>
          </w:p>
        </w:tc>
      </w:tr>
    </w:tbl>
    <w:p w:rsidR="005136CD" w:rsidRDefault="005136CD" w:rsidP="005136CD">
      <w:pPr>
        <w:rPr>
          <w:b/>
          <w:sz w:val="26"/>
        </w:rPr>
      </w:pPr>
    </w:p>
    <w:p w:rsidR="005136CD" w:rsidRPr="00A85D65" w:rsidRDefault="005136CD" w:rsidP="005136CD">
      <w:pPr>
        <w:rPr>
          <w:b/>
          <w:sz w:val="26"/>
        </w:rPr>
      </w:pPr>
      <w:r w:rsidRPr="00A85D65">
        <w:rPr>
          <w:b/>
          <w:sz w:val="26"/>
        </w:rPr>
        <w:t>IEC system for Certification to Standards relating to Equipment for use in Explosive Atmospheres</w:t>
      </w:r>
    </w:p>
    <w:p w:rsidR="005136CD" w:rsidRPr="00A85D65" w:rsidRDefault="005136CD" w:rsidP="005136CD">
      <w:pPr>
        <w:rPr>
          <w:b/>
          <w:sz w:val="24"/>
          <w:szCs w:val="24"/>
        </w:rPr>
      </w:pPr>
    </w:p>
    <w:p w:rsidR="005136CD" w:rsidRPr="00A85D65" w:rsidRDefault="005136CD" w:rsidP="005136CD">
      <w:pPr>
        <w:snapToGrid w:val="0"/>
        <w:spacing w:before="100" w:after="200"/>
        <w:jc w:val="center"/>
        <w:rPr>
          <w:b/>
          <w:sz w:val="28"/>
          <w:szCs w:val="28"/>
        </w:rPr>
      </w:pPr>
      <w:r w:rsidRPr="00A85D65">
        <w:rPr>
          <w:b/>
          <w:sz w:val="28"/>
          <w:szCs w:val="28"/>
        </w:rPr>
        <w:t>IECEx OPERATIONAL DOCUMENT</w:t>
      </w:r>
    </w:p>
    <w:p w:rsidR="005136CD" w:rsidRPr="00A85D65" w:rsidRDefault="005136CD" w:rsidP="005136CD">
      <w:pPr>
        <w:snapToGrid w:val="0"/>
        <w:rPr>
          <w:b/>
          <w:bCs/>
        </w:rPr>
      </w:pPr>
    </w:p>
    <w:p w:rsidR="005136CD" w:rsidRPr="00A85D65" w:rsidRDefault="005136CD" w:rsidP="005136CD">
      <w:pPr>
        <w:pStyle w:val="MAIN-TITLE"/>
      </w:pPr>
      <w:r w:rsidRPr="00A85D65">
        <w:t xml:space="preserve">Title: </w:t>
      </w:r>
      <w:r>
        <w:t xml:space="preserve">Requirements for IECEx </w:t>
      </w:r>
      <w:r w:rsidRPr="00636060">
        <w:t>certification of equipment producing optical radiation</w:t>
      </w:r>
    </w:p>
    <w:p w:rsidR="005136CD" w:rsidRPr="00A85D65" w:rsidRDefault="005136CD" w:rsidP="005136CD">
      <w:pPr>
        <w:snapToGrid w:val="0"/>
        <w:rPr>
          <w:b/>
          <w:bCs/>
          <w:sz w:val="24"/>
          <w:szCs w:val="24"/>
        </w:rPr>
      </w:pPr>
    </w:p>
    <w:p w:rsidR="005136CD" w:rsidRPr="00A85D65" w:rsidRDefault="005136CD" w:rsidP="005136CD">
      <w:pPr>
        <w:rPr>
          <w:b/>
          <w:sz w:val="16"/>
        </w:rPr>
      </w:pPr>
    </w:p>
    <w:p w:rsidR="005136CD" w:rsidRPr="00A85D65" w:rsidRDefault="005136CD" w:rsidP="005136CD">
      <w:pPr>
        <w:pBdr>
          <w:top w:val="thinThickSmallGap" w:sz="24" w:space="1" w:color="0000FF"/>
        </w:pBdr>
        <w:ind w:left="567" w:hanging="567"/>
        <w:rPr>
          <w:b/>
          <w:bCs/>
        </w:rPr>
      </w:pPr>
    </w:p>
    <w:p w:rsidR="005136CD" w:rsidRPr="00A85D65" w:rsidRDefault="005136CD" w:rsidP="005136CD"/>
    <w:p w:rsidR="005136CD" w:rsidRPr="00A85D65" w:rsidRDefault="005136CD" w:rsidP="005136CD">
      <w:pPr>
        <w:jc w:val="center"/>
        <w:rPr>
          <w:b/>
          <w:bCs/>
        </w:rPr>
      </w:pPr>
      <w:r w:rsidRPr="00A85D65">
        <w:rPr>
          <w:b/>
          <w:bCs/>
        </w:rPr>
        <w:t>INTRODUCTION</w:t>
      </w:r>
    </w:p>
    <w:p w:rsidR="005136CD" w:rsidRPr="00A85D65" w:rsidRDefault="005136CD" w:rsidP="005136CD">
      <w:pPr>
        <w:rPr>
          <w:b/>
          <w:bCs/>
        </w:rPr>
      </w:pPr>
    </w:p>
    <w:p w:rsidR="005136CD" w:rsidRPr="00C04821" w:rsidRDefault="005136CD" w:rsidP="005136CD">
      <w:pPr>
        <w:snapToGrid w:val="0"/>
        <w:rPr>
          <w:bCs/>
        </w:rPr>
      </w:pPr>
      <w:r>
        <w:rPr>
          <w:bCs/>
        </w:rPr>
        <w:t xml:space="preserve">Many items of </w:t>
      </w:r>
      <w:proofErr w:type="gramStart"/>
      <w:r>
        <w:rPr>
          <w:bCs/>
        </w:rPr>
        <w:t>Ex</w:t>
      </w:r>
      <w:proofErr w:type="gramEnd"/>
      <w:r>
        <w:rPr>
          <w:bCs/>
        </w:rPr>
        <w:t xml:space="preserve"> equipment produce optical radiation and the market is seeing a significant increase in such equipment.  The requirements for optical radiation are contained in IEC standard IEC 60079-28.  This standard is referenced in </w:t>
      </w:r>
      <w:r>
        <w:t>IEC 60079-0 Edition 7.0, but that standard does not make it clear under what circumstances IEC 60079-28 must be applied.</w:t>
      </w:r>
    </w:p>
    <w:p w:rsidR="005136CD" w:rsidRDefault="005136CD" w:rsidP="005136CD">
      <w:pPr>
        <w:snapToGrid w:val="0"/>
        <w:rPr>
          <w:bCs/>
        </w:rPr>
      </w:pPr>
    </w:p>
    <w:p w:rsidR="005136CD" w:rsidRDefault="005136CD" w:rsidP="005136CD">
      <w:pPr>
        <w:snapToGrid w:val="0"/>
        <w:rPr>
          <w:bCs/>
        </w:rPr>
      </w:pPr>
      <w:r>
        <w:rPr>
          <w:bCs/>
        </w:rPr>
        <w:t>Hence t</w:t>
      </w:r>
      <w:r w:rsidRPr="00A85D65">
        <w:rPr>
          <w:bCs/>
        </w:rPr>
        <w:t xml:space="preserve">his IECEx Operational Document is provided </w:t>
      </w:r>
      <w:r>
        <w:rPr>
          <w:bCs/>
        </w:rPr>
        <w:t xml:space="preserve">to address IECEx certification requirements for </w:t>
      </w:r>
      <w:r>
        <w:t xml:space="preserve">all </w:t>
      </w:r>
      <w:r w:rsidRPr="000545CA">
        <w:rPr>
          <w:noProof/>
        </w:rPr>
        <w:t>equipment</w:t>
      </w:r>
      <w:r>
        <w:t xml:space="preserve"> producing optical radiation for which the requirements of IEC 60079-0 Edition 7.0 Clause 6.6.4 </w:t>
      </w:r>
      <w:r w:rsidRPr="005276BD">
        <w:rPr>
          <w:i/>
        </w:rPr>
        <w:t>Lasers, luminaires and other non-divergent continuous wave optical sources</w:t>
      </w:r>
      <w:r>
        <w:t xml:space="preserve"> </w:t>
      </w:r>
      <w:r w:rsidRPr="00A85D65">
        <w:t xml:space="preserve">might </w:t>
      </w:r>
      <w:r>
        <w:t>apply</w:t>
      </w:r>
      <w:r>
        <w:rPr>
          <w:bCs/>
        </w:rPr>
        <w:t xml:space="preserve">. </w:t>
      </w:r>
    </w:p>
    <w:p w:rsidR="005136CD" w:rsidRDefault="005136CD" w:rsidP="005136CD">
      <w:pPr>
        <w:snapToGrid w:val="0"/>
        <w:rPr>
          <w:bCs/>
        </w:rPr>
      </w:pPr>
    </w:p>
    <w:p w:rsidR="005136CD" w:rsidRPr="00A85D65" w:rsidRDefault="005136CD" w:rsidP="005136CD">
      <w:r>
        <w:rPr>
          <w:bCs/>
        </w:rPr>
        <w:br w:type="page"/>
      </w:r>
    </w:p>
    <w:p w:rsidR="005136CD" w:rsidRPr="00636060" w:rsidRDefault="005136CD" w:rsidP="005136CD">
      <w:pPr>
        <w:pStyle w:val="MAIN-TITLE"/>
      </w:pPr>
      <w:r>
        <w:t xml:space="preserve">Requirements for IECEx </w:t>
      </w:r>
      <w:r w:rsidRPr="00636060">
        <w:t>certification of equipment producing optical radiation</w:t>
      </w:r>
    </w:p>
    <w:p w:rsidR="005136CD" w:rsidRDefault="005136CD" w:rsidP="005136CD">
      <w:pPr>
        <w:pStyle w:val="Heading1"/>
        <w:tabs>
          <w:tab w:val="clear" w:pos="360"/>
          <w:tab w:val="num" w:pos="397"/>
        </w:tabs>
        <w:ind w:left="397" w:hanging="397"/>
      </w:pPr>
      <w:r>
        <w:t>Scope</w:t>
      </w:r>
    </w:p>
    <w:p w:rsidR="005136CD" w:rsidRDefault="005136CD" w:rsidP="005136CD">
      <w:pPr>
        <w:pStyle w:val="PARAGRAPH"/>
        <w:rPr>
          <w:bCs/>
        </w:rPr>
      </w:pPr>
      <w:r>
        <w:rPr>
          <w:bCs/>
        </w:rPr>
        <w:t>T</w:t>
      </w:r>
      <w:r w:rsidRPr="00A85D65">
        <w:rPr>
          <w:bCs/>
        </w:rPr>
        <w:t xml:space="preserve">his IECEx Operational Document </w:t>
      </w:r>
      <w:r>
        <w:rPr>
          <w:bCs/>
        </w:rPr>
        <w:t xml:space="preserve">addresses IECEx certification requirements for </w:t>
      </w:r>
      <w:r>
        <w:t xml:space="preserve">all </w:t>
      </w:r>
      <w:r w:rsidRPr="000545CA">
        <w:rPr>
          <w:noProof/>
        </w:rPr>
        <w:t>equipment</w:t>
      </w:r>
      <w:r>
        <w:t xml:space="preserve"> producing optical radiation for which the requirements of IEC 60079-0 Edition 7.0 Clause 6.6.4 </w:t>
      </w:r>
      <w:r w:rsidRPr="005276BD">
        <w:rPr>
          <w:i/>
        </w:rPr>
        <w:t>Lasers, luminaires and other non-divergent continuous wave optical sources</w:t>
      </w:r>
      <w:r>
        <w:t xml:space="preserve"> </w:t>
      </w:r>
      <w:r w:rsidRPr="00A85D65">
        <w:t xml:space="preserve">might </w:t>
      </w:r>
      <w:r>
        <w:t>apply</w:t>
      </w:r>
      <w:r>
        <w:rPr>
          <w:bCs/>
        </w:rPr>
        <w:t>.</w:t>
      </w:r>
    </w:p>
    <w:p w:rsidR="005136CD" w:rsidRPr="00996211" w:rsidRDefault="005136CD" w:rsidP="005136CD">
      <w:pPr>
        <w:pStyle w:val="PARAGRAPH"/>
      </w:pPr>
      <w:r>
        <w:t xml:space="preserve">The document supplements IECEx 02 </w:t>
      </w:r>
      <w:r w:rsidRPr="00996211">
        <w:rPr>
          <w:i/>
        </w:rPr>
        <w:t>IEC System for Certification to Standards relating to Equipment for use in Explosive Atmospheres (IECEx System)</w:t>
      </w:r>
      <w:r>
        <w:rPr>
          <w:i/>
        </w:rPr>
        <w:t xml:space="preserve"> Rules of Procedure</w:t>
      </w:r>
      <w:r>
        <w:t xml:space="preserve"> as provided for in Clause 4.1 of those rules.</w:t>
      </w:r>
    </w:p>
    <w:p w:rsidR="005136CD" w:rsidRDefault="005136CD" w:rsidP="005136CD">
      <w:pPr>
        <w:pStyle w:val="Heading1"/>
        <w:tabs>
          <w:tab w:val="clear" w:pos="360"/>
          <w:tab w:val="num" w:pos="397"/>
        </w:tabs>
        <w:ind w:left="397" w:hanging="397"/>
      </w:pPr>
      <w:bookmarkStart w:id="1" w:name="_Toc183528165"/>
      <w:r>
        <w:t>References</w:t>
      </w:r>
      <w:bookmarkEnd w:id="1"/>
    </w:p>
    <w:p w:rsidR="005136CD" w:rsidRDefault="005136CD" w:rsidP="005136CD">
      <w:pPr>
        <w:pStyle w:val="PARAGRAPH"/>
      </w:pPr>
      <w:r>
        <w:t>IEC 60079-0</w:t>
      </w:r>
      <w:r w:rsidRPr="004463F2">
        <w:t xml:space="preserve"> Explosive atmospheres – Part 0: Equipment – General requirements</w:t>
      </w:r>
    </w:p>
    <w:p w:rsidR="005136CD" w:rsidRDefault="005136CD" w:rsidP="005136CD">
      <w:pPr>
        <w:pStyle w:val="PARAGRAPH"/>
      </w:pPr>
      <w:r>
        <w:t>IEC 60079-28</w:t>
      </w:r>
      <w:r w:rsidRPr="003A084F">
        <w:rPr>
          <w:bCs/>
        </w:rPr>
        <w:t xml:space="preserve"> </w:t>
      </w:r>
      <w:r>
        <w:rPr>
          <w:bCs/>
        </w:rPr>
        <w:t xml:space="preserve">Explosive atmospheres - </w:t>
      </w:r>
      <w:r w:rsidRPr="00C04821">
        <w:rPr>
          <w:bCs/>
        </w:rPr>
        <w:t>Part 28: Protection of equipment and transmission systems using optical</w:t>
      </w:r>
      <w:r>
        <w:rPr>
          <w:bCs/>
        </w:rPr>
        <w:t xml:space="preserve"> </w:t>
      </w:r>
      <w:r w:rsidRPr="00C04821">
        <w:rPr>
          <w:bCs/>
        </w:rPr>
        <w:t>radiation</w:t>
      </w:r>
    </w:p>
    <w:p w:rsidR="005136CD" w:rsidRPr="009A1DA2" w:rsidRDefault="005136CD" w:rsidP="005136CD">
      <w:pPr>
        <w:pStyle w:val="Heading1"/>
        <w:tabs>
          <w:tab w:val="clear" w:pos="360"/>
          <w:tab w:val="num" w:pos="397"/>
        </w:tabs>
        <w:ind w:left="397" w:hanging="397"/>
      </w:pPr>
      <w:r w:rsidRPr="009A1DA2">
        <w:t>Background</w:t>
      </w:r>
    </w:p>
    <w:p w:rsidR="005136CD" w:rsidRDefault="005136CD" w:rsidP="005136CD">
      <w:pPr>
        <w:pStyle w:val="PARAGRAPH"/>
      </w:pPr>
      <w:r>
        <w:t xml:space="preserve">There is a possibility under the current approach of IECEx where compliance with IEC 60079-28 is treated as optional, that equipment may be certified that is non-compliant with IEC 60079-28 and hence introduce an explosion risk.  </w:t>
      </w:r>
    </w:p>
    <w:p w:rsidR="005136CD" w:rsidRDefault="005136CD" w:rsidP="005136CD">
      <w:r>
        <w:t>The intent for equipment to comply with requirements of optical radiation to meet Clause 6.6.4 is made clear from IEC 60079-0 Edition 6.0 Clause 6.6.2 where it mandated compliance for requirements for EPL Ma and Mb, and EPL Da, Db and Dc.  These specific EPL requirements were not included in the requirements of IEC 60079-28 at the time, as it was only at Edition 1.0 when that edition of IEC 60079-0 was published.  However, the intent for mandated compliance is not clear in the wording of the current edition.  In the absence of this, IECEx is introducing clear requirements for compliance to meet this clause as part of its approach for certification.</w:t>
      </w:r>
    </w:p>
    <w:p w:rsidR="005136CD" w:rsidRDefault="005136CD" w:rsidP="005136CD">
      <w:pPr>
        <w:pStyle w:val="Heading1"/>
        <w:tabs>
          <w:tab w:val="clear" w:pos="360"/>
          <w:tab w:val="num" w:pos="397"/>
        </w:tabs>
        <w:ind w:left="397" w:hanging="397"/>
      </w:pPr>
      <w:r>
        <w:t>Fundamental requirements</w:t>
      </w:r>
    </w:p>
    <w:p w:rsidR="005136CD" w:rsidRDefault="005136CD" w:rsidP="005136CD">
      <w:pPr>
        <w:pStyle w:val="PARAGRAPH"/>
      </w:pPr>
      <w:r>
        <w:t xml:space="preserve">All </w:t>
      </w:r>
      <w:r w:rsidRPr="000545CA">
        <w:rPr>
          <w:noProof/>
        </w:rPr>
        <w:t>equipment</w:t>
      </w:r>
      <w:r>
        <w:t xml:space="preserve"> producing optical radiation for which the requirements of IEC 60079-0 Edition 7.0 Clause 6.6.4 </w:t>
      </w:r>
      <w:r w:rsidRPr="005276BD">
        <w:rPr>
          <w:i/>
        </w:rPr>
        <w:t>Lasers, luminaires and other non-divergent continuous wave optical sources</w:t>
      </w:r>
      <w:r>
        <w:t xml:space="preserve"> </w:t>
      </w:r>
      <w:r w:rsidRPr="005579FC">
        <w:rPr>
          <w:u w:val="single"/>
        </w:rPr>
        <w:t>might</w:t>
      </w:r>
      <w:r>
        <w:t xml:space="preserve"> apply, must be evaluated against IEC 60079-28 to establish:</w:t>
      </w:r>
    </w:p>
    <w:p w:rsidR="005136CD" w:rsidRDefault="005136CD" w:rsidP="005136CD">
      <w:pPr>
        <w:pStyle w:val="ListBullet"/>
      </w:pPr>
      <w:r>
        <w:t xml:space="preserve">Whether the equipment falls within the scope of IEC 60079-28; and </w:t>
      </w:r>
    </w:p>
    <w:p w:rsidR="005136CD" w:rsidRDefault="005136CD" w:rsidP="005136CD">
      <w:pPr>
        <w:pStyle w:val="ListBullet"/>
      </w:pPr>
      <w:r>
        <w:t>If the equipment is found to fall within the scope of IEC 60079-28, then whether the equipment complies with IEC 60079-28</w:t>
      </w:r>
    </w:p>
    <w:p w:rsidR="005136CD" w:rsidRDefault="005136CD" w:rsidP="005136CD">
      <w:pPr>
        <w:pStyle w:val="Heading1"/>
        <w:tabs>
          <w:tab w:val="clear" w:pos="360"/>
          <w:tab w:val="num" w:pos="397"/>
        </w:tabs>
        <w:ind w:left="397" w:hanging="397"/>
      </w:pPr>
      <w:r>
        <w:t>Proposed approach</w:t>
      </w:r>
    </w:p>
    <w:p w:rsidR="005136CD" w:rsidRPr="00C62821" w:rsidRDefault="005136CD" w:rsidP="005136CD">
      <w:pPr>
        <w:pStyle w:val="Heading2"/>
        <w:tabs>
          <w:tab w:val="clear" w:pos="360"/>
          <w:tab w:val="num" w:pos="624"/>
        </w:tabs>
      </w:pPr>
      <w:r>
        <w:t xml:space="preserve">IECEx </w:t>
      </w:r>
      <w:proofErr w:type="spellStart"/>
      <w:r>
        <w:t>ExBs</w:t>
      </w:r>
      <w:proofErr w:type="spellEnd"/>
    </w:p>
    <w:p w:rsidR="005136CD" w:rsidRDefault="005136CD" w:rsidP="005136CD">
      <w:pPr>
        <w:pStyle w:val="PARAGRAPH"/>
      </w:pPr>
      <w:r>
        <w:t xml:space="preserve">If an ExCB wants to evaluate equipment containing sources of radiation potentially referenced by Clause 6.6.4 (including all optical radiation such as lasers and LEDs), the ExCB must have IEC 60079-28 in its scope and an appropriate arrangement with an </w:t>
      </w:r>
      <w:proofErr w:type="spellStart"/>
      <w:r>
        <w:t>ExTL</w:t>
      </w:r>
      <w:proofErr w:type="spellEnd"/>
      <w:r>
        <w:t xml:space="preserve"> (internal or external) which has IEC 60079-28 in its scope. </w:t>
      </w:r>
    </w:p>
    <w:p w:rsidR="005136CD" w:rsidRDefault="005136CD" w:rsidP="005136CD">
      <w:pPr>
        <w:pStyle w:val="PARAGRAPH"/>
      </w:pPr>
      <w:r>
        <w:t xml:space="preserve">Thus all ExCBs would be required to have members of staff with competence relevant to IEC 60079-28, in particular with the knowledge to evaluate the complex scope requirements of that standard.  </w:t>
      </w:r>
    </w:p>
    <w:p w:rsidR="005136CD" w:rsidRDefault="005136CD" w:rsidP="005136CD">
      <w:pPr>
        <w:pStyle w:val="Heading2"/>
        <w:tabs>
          <w:tab w:val="clear" w:pos="360"/>
          <w:tab w:val="num" w:pos="624"/>
        </w:tabs>
      </w:pPr>
      <w:r>
        <w:t>Applications</w:t>
      </w:r>
    </w:p>
    <w:p w:rsidR="005136CD" w:rsidRDefault="005136CD" w:rsidP="005136CD">
      <w:pPr>
        <w:pStyle w:val="PARAGRAPH"/>
      </w:pPr>
      <w:r>
        <w:t xml:space="preserve">If a manufacturer submits equipment for certification, it must be subject to the evaluation recommended here, and if the equipment is found to fall within the scope of IEC 60079-28, </w:t>
      </w:r>
      <w:r w:rsidRPr="005579FC">
        <w:rPr>
          <w:noProof/>
        </w:rPr>
        <w:t>then</w:t>
      </w:r>
      <w:r>
        <w:t xml:space="preserve"> the equipment must be evaluated against that standard.</w:t>
      </w:r>
    </w:p>
    <w:p w:rsidR="005136CD" w:rsidRDefault="005136CD" w:rsidP="005136CD">
      <w:pPr>
        <w:pStyle w:val="PARAGRAPH"/>
      </w:pPr>
      <w:r>
        <w:t>The following is also proposed as part of implementing this approach:</w:t>
      </w:r>
    </w:p>
    <w:p w:rsidR="005136CD" w:rsidRDefault="005136CD" w:rsidP="005136CD">
      <w:pPr>
        <w:pStyle w:val="ListBullet"/>
      </w:pPr>
      <w:r>
        <w:t xml:space="preserve">The result of the consideration against Clause 6.6.4 of IEC 60079-0 for IEC 60079-28 shall be recorded against that clause in the </w:t>
      </w:r>
      <w:proofErr w:type="spellStart"/>
      <w:r>
        <w:t>ExTR</w:t>
      </w:r>
      <w:proofErr w:type="spellEnd"/>
      <w:r>
        <w:t xml:space="preserve"> for IEC 60079-0 as to whether the equipment falls within the scope of IEC 60079-28 or not</w:t>
      </w:r>
    </w:p>
    <w:p w:rsidR="005136CD" w:rsidRDefault="005136CD" w:rsidP="005136CD">
      <w:pPr>
        <w:pStyle w:val="ListBullet"/>
      </w:pPr>
      <w:r>
        <w:t xml:space="preserve">If the equipment is found to fall within the scope of IEC 60079-28,  then compliance with IEC 60079-28 shall be established and included in the certification with all supporting documentation, such as an </w:t>
      </w:r>
      <w:proofErr w:type="spellStart"/>
      <w:r>
        <w:t>ExTR</w:t>
      </w:r>
      <w:proofErr w:type="spellEnd"/>
      <w:r>
        <w:t xml:space="preserve"> and a QAR with a relevant scope</w:t>
      </w:r>
    </w:p>
    <w:p w:rsidR="005136CD" w:rsidRDefault="005136CD" w:rsidP="005136CD">
      <w:pPr>
        <w:pStyle w:val="ListBullet"/>
      </w:pPr>
      <w:r>
        <w:t xml:space="preserve">If the equipment is found not to fall within the scope of IEC 60079-28, there shall be a statement to this effect in both the </w:t>
      </w:r>
      <w:proofErr w:type="spellStart"/>
      <w:r>
        <w:t>ExTR</w:t>
      </w:r>
      <w:proofErr w:type="spellEnd"/>
      <w:r>
        <w:t xml:space="preserve"> for IEC 60079-0 and in the certificate for reasons of transparency, but the standard IEC 60079-28 would not appear in the </w:t>
      </w:r>
      <w:r w:rsidRPr="005579FC">
        <w:rPr>
          <w:noProof/>
        </w:rPr>
        <w:t>list</w:t>
      </w:r>
      <w:r>
        <w:t xml:space="preserve"> of standards, </w:t>
      </w:r>
      <w:r w:rsidRPr="005579FC">
        <w:rPr>
          <w:noProof/>
        </w:rPr>
        <w:t>and</w:t>
      </w:r>
      <w:r>
        <w:t xml:space="preserve"> its marking requirements would not apply</w:t>
      </w:r>
    </w:p>
    <w:p w:rsidR="005136CD" w:rsidRDefault="005136CD" w:rsidP="005136CD">
      <w:pPr>
        <w:pStyle w:val="PARAGRAPH"/>
      </w:pPr>
      <w:r>
        <w:t>The above requirements will apply to all new applications and all later issues of existing certificates of equipment producing optical radiation.</w:t>
      </w:r>
    </w:p>
    <w:p w:rsidR="005136CD" w:rsidRDefault="005136CD" w:rsidP="005136CD">
      <w:pPr>
        <w:pStyle w:val="Heading1"/>
        <w:tabs>
          <w:tab w:val="clear" w:pos="360"/>
          <w:tab w:val="num" w:pos="397"/>
        </w:tabs>
        <w:ind w:left="397" w:hanging="397"/>
      </w:pPr>
      <w:r>
        <w:t>Implementation</w:t>
      </w:r>
    </w:p>
    <w:p w:rsidR="005136CD" w:rsidRPr="003A084F" w:rsidRDefault="005136CD" w:rsidP="005136CD">
      <w:pPr>
        <w:pStyle w:val="PARAGRAPH"/>
        <w:rPr>
          <w:lang w:val="en-GB"/>
        </w:rPr>
      </w:pPr>
      <w:r>
        <w:rPr>
          <w:lang w:val="en-GB"/>
        </w:rPr>
        <w:t>These requirements will become mandatory from 31 March 2019, but ExCBs and manufacturers are encouraged to start applying the requirements on publication of this OD.</w:t>
      </w:r>
    </w:p>
    <w:p w:rsidR="005136CD" w:rsidRDefault="005136CD" w:rsidP="005136CD">
      <w:pPr>
        <w:pStyle w:val="Heading1"/>
        <w:tabs>
          <w:tab w:val="clear" w:pos="360"/>
          <w:tab w:val="num" w:pos="397"/>
        </w:tabs>
        <w:ind w:left="397" w:hanging="397"/>
      </w:pPr>
      <w:r>
        <w:t xml:space="preserve">Scope changes for ExCBs and </w:t>
      </w:r>
      <w:proofErr w:type="spellStart"/>
      <w:r>
        <w:t>ExTLs</w:t>
      </w:r>
      <w:proofErr w:type="spellEnd"/>
    </w:p>
    <w:p w:rsidR="005136CD" w:rsidRDefault="005136CD" w:rsidP="005136CD">
      <w:pPr>
        <w:pStyle w:val="Heading2"/>
        <w:tabs>
          <w:tab w:val="clear" w:pos="360"/>
          <w:tab w:val="num" w:pos="624"/>
        </w:tabs>
      </w:pPr>
      <w:r>
        <w:t xml:space="preserve">Scope extensions for ExCBs </w:t>
      </w:r>
    </w:p>
    <w:p w:rsidR="005136CD" w:rsidRDefault="005136CD" w:rsidP="005136CD">
      <w:pPr>
        <w:pStyle w:val="PARAGRAPH"/>
      </w:pPr>
      <w:r>
        <w:t>An application for an ExCB to include IEC 60079-28 in its scope can be dealt with by a desktop review, provided:</w:t>
      </w:r>
    </w:p>
    <w:p w:rsidR="005136CD" w:rsidRDefault="005136CD" w:rsidP="005136CD">
      <w:pPr>
        <w:pStyle w:val="ListBullet"/>
      </w:pPr>
      <w:r>
        <w:t xml:space="preserve">The ExCB has a formal arrangement with an </w:t>
      </w:r>
      <w:proofErr w:type="spellStart"/>
      <w:r>
        <w:t>ExTL</w:t>
      </w:r>
      <w:proofErr w:type="spellEnd"/>
      <w:r>
        <w:t xml:space="preserve"> which has IEC 60079-28 in its scope</w:t>
      </w:r>
    </w:p>
    <w:p w:rsidR="005136CD" w:rsidRDefault="005136CD" w:rsidP="005136CD">
      <w:pPr>
        <w:pStyle w:val="ListBullet"/>
      </w:pPr>
      <w:r>
        <w:t xml:space="preserve">It has submitted a completed form </w:t>
      </w:r>
      <w:r w:rsidRPr="00205476">
        <w:t>ExMC/251B/Q</w:t>
      </w:r>
      <w:r>
        <w:t xml:space="preserve"> </w:t>
      </w:r>
      <w:r w:rsidRPr="00205476">
        <w:t>ExCB/</w:t>
      </w:r>
      <w:proofErr w:type="spellStart"/>
      <w:r w:rsidRPr="00205476">
        <w:t>ExTL</w:t>
      </w:r>
      <w:proofErr w:type="spellEnd"/>
      <w:r w:rsidRPr="00205476">
        <w:t xml:space="preserve"> </w:t>
      </w:r>
      <w:r w:rsidRPr="00BB49A3">
        <w:rPr>
          <w:i/>
        </w:rPr>
        <w:t xml:space="preserve">Capability Declaration for Extension of Scope, </w:t>
      </w:r>
      <w:r>
        <w:t xml:space="preserve">accompanied with evidence that: </w:t>
      </w:r>
    </w:p>
    <w:p w:rsidR="005136CD" w:rsidRDefault="005136CD" w:rsidP="005136CD">
      <w:pPr>
        <w:pStyle w:val="ListBullet2"/>
      </w:pPr>
      <w:r>
        <w:t>ExCB staff have received appropriate training and the competency 'matrix' for ExCB staff has been updated</w:t>
      </w:r>
    </w:p>
    <w:p w:rsidR="005136CD" w:rsidRDefault="005136CD" w:rsidP="005136CD">
      <w:pPr>
        <w:pStyle w:val="ListBullet2"/>
      </w:pPr>
      <w:r>
        <w:t>Copies of any amended of new documentation such as procedures and application forms relevant to the new approach</w:t>
      </w:r>
    </w:p>
    <w:p w:rsidR="005136CD" w:rsidRPr="00C62821" w:rsidRDefault="005136CD" w:rsidP="005136CD">
      <w:pPr>
        <w:pStyle w:val="PARAGRAPH"/>
      </w:pPr>
      <w:r>
        <w:t>The scope extension addressed in the above way will be subject to confirmation at the next on-site assessment visit.</w:t>
      </w:r>
    </w:p>
    <w:p w:rsidR="005136CD" w:rsidRDefault="005136CD" w:rsidP="005136CD">
      <w:pPr>
        <w:pStyle w:val="Heading2"/>
        <w:tabs>
          <w:tab w:val="clear" w:pos="360"/>
          <w:tab w:val="num" w:pos="624"/>
        </w:tabs>
      </w:pPr>
      <w:r>
        <w:t xml:space="preserve">Scope extension for </w:t>
      </w:r>
      <w:proofErr w:type="spellStart"/>
      <w:r>
        <w:t>ExTLs</w:t>
      </w:r>
      <w:proofErr w:type="spellEnd"/>
    </w:p>
    <w:p w:rsidR="005136CD" w:rsidRDefault="005136CD" w:rsidP="005136CD">
      <w:pPr>
        <w:pStyle w:val="PARAGRAPH"/>
      </w:pPr>
      <w:r>
        <w:t xml:space="preserve">An application for an </w:t>
      </w:r>
      <w:proofErr w:type="spellStart"/>
      <w:r>
        <w:t>ExTL</w:t>
      </w:r>
      <w:proofErr w:type="spellEnd"/>
      <w:r>
        <w:t xml:space="preserve"> to include IEC 60079-28 in its scope will be subject to an on-site assessment visit in accordance with current practice.</w:t>
      </w:r>
    </w:p>
    <w:p w:rsidR="005136CD" w:rsidRDefault="005136CD" w:rsidP="005136CD">
      <w:pPr>
        <w:pStyle w:val="Heading2"/>
        <w:tabs>
          <w:tab w:val="clear" w:pos="360"/>
          <w:tab w:val="num" w:pos="624"/>
        </w:tabs>
      </w:pPr>
      <w:r>
        <w:t>Voting on scope extensions</w:t>
      </w:r>
    </w:p>
    <w:p w:rsidR="005136CD" w:rsidRDefault="005136CD" w:rsidP="005136CD">
      <w:pPr>
        <w:pStyle w:val="PARAGRAPH"/>
      </w:pPr>
      <w:r>
        <w:t>A report on scope extensions of ExCBs to include IEC 60079-28 will be reported to ExMC by the IECEx Executive Secretary for endorsement at ExMC meetings.</w:t>
      </w:r>
    </w:p>
    <w:p w:rsidR="005136CD" w:rsidRPr="006611E2" w:rsidRDefault="005136CD" w:rsidP="005136CD">
      <w:pPr>
        <w:pStyle w:val="PARAGRAPH"/>
      </w:pPr>
      <w:r>
        <w:t xml:space="preserve">All scope extension of </w:t>
      </w:r>
      <w:proofErr w:type="spellStart"/>
      <w:r>
        <w:t>ExTLs</w:t>
      </w:r>
      <w:proofErr w:type="spellEnd"/>
      <w:r>
        <w:t xml:space="preserve"> shall be subject to voting by ExMC members in the usual manner.   </w:t>
      </w:r>
    </w:p>
    <w:p w:rsidR="005136CD" w:rsidRDefault="005136CD" w:rsidP="005136CD">
      <w:pPr>
        <w:rPr>
          <w:b/>
        </w:rPr>
      </w:pPr>
    </w:p>
    <w:p w:rsidR="005136CD" w:rsidRPr="002454C1" w:rsidRDefault="005136CD" w:rsidP="00D7540D">
      <w:pPr>
        <w:pStyle w:val="ListParagraph"/>
        <w:ind w:left="0"/>
      </w:pPr>
    </w:p>
    <w:sectPr w:rsidR="005136CD" w:rsidRPr="002454C1" w:rsidSect="005136CD">
      <w:pgSz w:w="11906" w:h="16838"/>
      <w:pgMar w:top="284"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0D5E13F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320870"/>
    <w:multiLevelType w:val="hybridMultilevel"/>
    <w:tmpl w:val="BCF494CE"/>
    <w:lvl w:ilvl="0" w:tplc="68E8FF24">
      <w:start w:val="1"/>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A452867"/>
    <w:multiLevelType w:val="singleLevel"/>
    <w:tmpl w:val="24ECCB5E"/>
    <w:lvl w:ilvl="0">
      <w:start w:val="1"/>
      <w:numFmt w:val="bullet"/>
      <w:pStyle w:val="ListBullet2"/>
      <w:lvlText w:val=""/>
      <w:lvlJc w:val="left"/>
      <w:pPr>
        <w:tabs>
          <w:tab w:val="num" w:pos="700"/>
        </w:tabs>
        <w:ind w:left="700" w:hanging="360"/>
      </w:pPr>
      <w:rPr>
        <w:rFonts w:ascii="Symbol" w:hAnsi="Symbol" w:hint="default"/>
      </w:rPr>
    </w:lvl>
  </w:abstractNum>
  <w:abstractNum w:abstractNumId="3" w15:restartNumberingAfterBreak="0">
    <w:nsid w:val="2DF422A0"/>
    <w:multiLevelType w:val="hybridMultilevel"/>
    <w:tmpl w:val="2F5A08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5B80B12"/>
    <w:multiLevelType w:val="multilevel"/>
    <w:tmpl w:val="E964633A"/>
    <w:styleLink w:val="Headings"/>
    <w:lvl w:ilvl="0">
      <w:start w:val="1"/>
      <w:numFmt w:val="decimal"/>
      <w:pStyle w:val="Heading1"/>
      <w:lvlText w:val="%1"/>
      <w:lvlJc w:val="left"/>
      <w:pPr>
        <w:tabs>
          <w:tab w:val="num" w:pos="397"/>
        </w:tabs>
        <w:ind w:left="397" w:hanging="397"/>
      </w:pPr>
      <w:rPr>
        <w:rFonts w:hint="default"/>
      </w:rPr>
    </w:lvl>
    <w:lvl w:ilvl="1">
      <w:start w:val="1"/>
      <w:numFmt w:val="decimal"/>
      <w:pStyle w:val="Heading2"/>
      <w:lvlText w:val="%1.%2"/>
      <w:lvlJc w:val="left"/>
      <w:pPr>
        <w:tabs>
          <w:tab w:val="num" w:pos="624"/>
        </w:tabs>
        <w:ind w:left="624" w:hanging="624"/>
      </w:pPr>
      <w:rPr>
        <w:rFonts w:hint="default"/>
      </w:rPr>
    </w:lvl>
    <w:lvl w:ilvl="2">
      <w:start w:val="1"/>
      <w:numFmt w:val="decimal"/>
      <w:pStyle w:val="Heading3"/>
      <w:lvlText w:val="%1.%2.%3"/>
      <w:lvlJc w:val="left"/>
      <w:pPr>
        <w:tabs>
          <w:tab w:val="num" w:pos="851"/>
        </w:tabs>
        <w:ind w:left="851" w:hanging="851"/>
      </w:pPr>
      <w:rPr>
        <w:rFonts w:hint="default"/>
      </w:rPr>
    </w:lvl>
    <w:lvl w:ilvl="3">
      <w:start w:val="1"/>
      <w:numFmt w:val="decimal"/>
      <w:pStyle w:val="Heading4"/>
      <w:lvlText w:val="%1.%2.%3.%4"/>
      <w:lvlJc w:val="left"/>
      <w:pPr>
        <w:tabs>
          <w:tab w:val="num" w:pos="1077"/>
        </w:tabs>
        <w:ind w:left="1077" w:hanging="1077"/>
      </w:pPr>
      <w:rPr>
        <w:rFonts w:hint="default"/>
      </w:rPr>
    </w:lvl>
    <w:lvl w:ilvl="4">
      <w:start w:val="1"/>
      <w:numFmt w:val="decimal"/>
      <w:pStyle w:val="Heading5"/>
      <w:lvlText w:val="%1.%2.%3.%4.%5"/>
      <w:lvlJc w:val="left"/>
      <w:pPr>
        <w:tabs>
          <w:tab w:val="num" w:pos="1304"/>
        </w:tabs>
        <w:ind w:left="1304" w:hanging="1304"/>
      </w:pPr>
      <w:rPr>
        <w:rFonts w:hint="default"/>
      </w:rPr>
    </w:lvl>
    <w:lvl w:ilvl="5">
      <w:start w:val="1"/>
      <w:numFmt w:val="decimal"/>
      <w:pStyle w:val="Heading6"/>
      <w:lvlText w:val="%1.%2.%3.%4.%5.%6"/>
      <w:lvlJc w:val="left"/>
      <w:pPr>
        <w:tabs>
          <w:tab w:val="num" w:pos="1531"/>
        </w:tabs>
        <w:ind w:left="1531" w:hanging="1531"/>
      </w:pPr>
      <w:rPr>
        <w:rFonts w:hint="default"/>
      </w:rPr>
    </w:lvl>
    <w:lvl w:ilvl="6">
      <w:start w:val="1"/>
      <w:numFmt w:val="decimal"/>
      <w:pStyle w:val="Heading7"/>
      <w:lvlText w:val="%1.%2.%3.%4.%5.%6.%7"/>
      <w:lvlJc w:val="left"/>
      <w:pPr>
        <w:tabs>
          <w:tab w:val="num" w:pos="1758"/>
        </w:tabs>
        <w:ind w:left="1758" w:hanging="1758"/>
      </w:pPr>
      <w:rPr>
        <w:rFonts w:hint="default"/>
      </w:rPr>
    </w:lvl>
    <w:lvl w:ilvl="7">
      <w:start w:val="1"/>
      <w:numFmt w:val="decimal"/>
      <w:pStyle w:val="Heading8"/>
      <w:lvlText w:val="%1.%2.%3.%4.%5.%6.%7.%8"/>
      <w:lvlJc w:val="left"/>
      <w:pPr>
        <w:tabs>
          <w:tab w:val="num" w:pos="1985"/>
        </w:tabs>
        <w:ind w:left="1985" w:hanging="1985"/>
      </w:pPr>
      <w:rPr>
        <w:rFonts w:hint="default"/>
      </w:rPr>
    </w:lvl>
    <w:lvl w:ilvl="8">
      <w:start w:val="1"/>
      <w:numFmt w:val="decimal"/>
      <w:pStyle w:val="Heading9"/>
      <w:lvlText w:val="%1.%2.%3.%4.%5.%6.%7.%8.%9"/>
      <w:lvlJc w:val="left"/>
      <w:pPr>
        <w:tabs>
          <w:tab w:val="num" w:pos="2211"/>
        </w:tabs>
        <w:ind w:left="2211" w:hanging="2211"/>
      </w:pPr>
      <w:rPr>
        <w:rFonts w:hint="default"/>
      </w:rPr>
    </w:lvl>
  </w:abstractNum>
  <w:abstractNum w:abstractNumId="5" w15:restartNumberingAfterBreak="0">
    <w:nsid w:val="361E6210"/>
    <w:multiLevelType w:val="hybridMultilevel"/>
    <w:tmpl w:val="7EA4FA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CB92445"/>
    <w:multiLevelType w:val="hybridMultilevel"/>
    <w:tmpl w:val="69A688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3755CFF"/>
    <w:multiLevelType w:val="multilevel"/>
    <w:tmpl w:val="E964633A"/>
    <w:numStyleLink w:val="Headings"/>
  </w:abstractNum>
  <w:num w:numId="1">
    <w:abstractNumId w:val="1"/>
  </w:num>
  <w:num w:numId="2">
    <w:abstractNumId w:val="3"/>
  </w:num>
  <w:num w:numId="3">
    <w:abstractNumId w:val="6"/>
  </w:num>
  <w:num w:numId="4">
    <w:abstractNumId w:val="2"/>
  </w:num>
  <w:num w:numId="5">
    <w:abstractNumId w:val="4"/>
  </w:num>
  <w:num w:numId="6">
    <w:abstractNumId w:val="0"/>
  </w:num>
  <w:num w:numId="7">
    <w:abstractNumId w:val="7"/>
    <w:lvlOverride w:ilvl="1">
      <w:lvl w:ilvl="1">
        <w:start w:val="1"/>
        <w:numFmt w:val="decimal"/>
        <w:pStyle w:val="Heading2"/>
        <w:lvlText w:val="%1.%2"/>
        <w:lvlJc w:val="left"/>
        <w:pPr>
          <w:tabs>
            <w:tab w:val="num" w:pos="624"/>
          </w:tabs>
          <w:ind w:left="624" w:hanging="624"/>
        </w:pPr>
        <w:rPr>
          <w:rFonts w:hint="default"/>
          <w:b/>
        </w:rPr>
      </w:lvl>
    </w:lvlOverride>
    <w:lvlOverride w:ilvl="2">
      <w:lvl w:ilvl="2">
        <w:start w:val="1"/>
        <w:numFmt w:val="decimal"/>
        <w:pStyle w:val="Heading3"/>
        <w:lvlText w:val="%1.%2.%3"/>
        <w:lvlJc w:val="left"/>
        <w:pPr>
          <w:tabs>
            <w:tab w:val="num" w:pos="851"/>
          </w:tabs>
          <w:ind w:left="851" w:hanging="851"/>
        </w:pPr>
        <w:rPr>
          <w:rFonts w:hint="default"/>
          <w:b/>
        </w:rPr>
      </w:lvl>
    </w:lvlOverride>
    <w:lvlOverride w:ilvl="3">
      <w:lvl w:ilvl="3">
        <w:start w:val="1"/>
        <w:numFmt w:val="decimal"/>
        <w:pStyle w:val="Heading4"/>
        <w:lvlText w:val="%1.%2.%3.%4"/>
        <w:lvlJc w:val="left"/>
        <w:pPr>
          <w:tabs>
            <w:tab w:val="num" w:pos="1077"/>
          </w:tabs>
          <w:ind w:left="1077" w:hanging="1077"/>
        </w:pPr>
        <w:rPr>
          <w:rFonts w:hint="default"/>
          <w:b/>
        </w:rPr>
      </w:lvl>
    </w:lvlOverride>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zawMDYwNDA1NjAwNjJU0lEKTi0uzszPAykwqgUAZkik3SwAAAA="/>
  </w:docVars>
  <w:rsids>
    <w:rsidRoot w:val="009F7069"/>
    <w:rsid w:val="00000E33"/>
    <w:rsid w:val="000545CA"/>
    <w:rsid w:val="000922A5"/>
    <w:rsid w:val="002454C1"/>
    <w:rsid w:val="002E095E"/>
    <w:rsid w:val="004468DF"/>
    <w:rsid w:val="004A22A9"/>
    <w:rsid w:val="004E3874"/>
    <w:rsid w:val="005136CD"/>
    <w:rsid w:val="005276BD"/>
    <w:rsid w:val="005579FC"/>
    <w:rsid w:val="005C3B0A"/>
    <w:rsid w:val="005C5953"/>
    <w:rsid w:val="005E13C0"/>
    <w:rsid w:val="00636060"/>
    <w:rsid w:val="0068157B"/>
    <w:rsid w:val="006C73B7"/>
    <w:rsid w:val="00793047"/>
    <w:rsid w:val="007A1D56"/>
    <w:rsid w:val="008758BD"/>
    <w:rsid w:val="009A1DA2"/>
    <w:rsid w:val="009F7069"/>
    <w:rsid w:val="00BF0045"/>
    <w:rsid w:val="00D61601"/>
    <w:rsid w:val="00D7540D"/>
    <w:rsid w:val="00DB6210"/>
    <w:rsid w:val="00E45450"/>
    <w:rsid w:val="00E65444"/>
    <w:rsid w:val="00E82C9F"/>
    <w:rsid w:val="00F36B4B"/>
    <w:rsid w:val="00F816C1"/>
    <w:rsid w:val="00F918F2"/>
    <w:rsid w:val="00FE023D"/>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0BAF573-51BB-4415-B1EA-1DA10299F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B4B"/>
  </w:style>
  <w:style w:type="paragraph" w:styleId="Heading1">
    <w:name w:val="heading 1"/>
    <w:basedOn w:val="PARAGRAPH"/>
    <w:next w:val="PARAGRAPH"/>
    <w:link w:val="Heading1Char"/>
    <w:qFormat/>
    <w:rsid w:val="005136CD"/>
    <w:pPr>
      <w:keepNext/>
      <w:numPr>
        <w:numId w:val="7"/>
      </w:numPr>
      <w:tabs>
        <w:tab w:val="clear" w:pos="397"/>
        <w:tab w:val="num" w:pos="360"/>
      </w:tabs>
      <w:suppressAutoHyphens/>
      <w:spacing w:before="200"/>
      <w:ind w:left="0" w:firstLine="0"/>
      <w:jc w:val="left"/>
      <w:outlineLvl w:val="0"/>
    </w:pPr>
    <w:rPr>
      <w:b/>
      <w:bCs/>
      <w:sz w:val="22"/>
      <w:szCs w:val="22"/>
    </w:rPr>
  </w:style>
  <w:style w:type="paragraph" w:styleId="Heading2">
    <w:name w:val="heading 2"/>
    <w:basedOn w:val="Heading1"/>
    <w:next w:val="PARAGRAPH"/>
    <w:link w:val="Heading2Char"/>
    <w:qFormat/>
    <w:rsid w:val="005136CD"/>
    <w:pPr>
      <w:numPr>
        <w:ilvl w:val="1"/>
      </w:numPr>
      <w:tabs>
        <w:tab w:val="clear" w:pos="624"/>
        <w:tab w:val="num" w:pos="360"/>
      </w:tabs>
      <w:spacing w:before="100" w:after="100"/>
      <w:outlineLvl w:val="1"/>
    </w:pPr>
    <w:rPr>
      <w:sz w:val="20"/>
      <w:szCs w:val="20"/>
    </w:rPr>
  </w:style>
  <w:style w:type="paragraph" w:styleId="Heading3">
    <w:name w:val="heading 3"/>
    <w:basedOn w:val="Heading2"/>
    <w:next w:val="PARAGRAPH"/>
    <w:link w:val="Heading3Char"/>
    <w:qFormat/>
    <w:rsid w:val="005136CD"/>
    <w:pPr>
      <w:numPr>
        <w:ilvl w:val="2"/>
      </w:numPr>
      <w:tabs>
        <w:tab w:val="clear" w:pos="851"/>
        <w:tab w:val="num" w:pos="360"/>
      </w:tabs>
      <w:outlineLvl w:val="2"/>
    </w:pPr>
  </w:style>
  <w:style w:type="paragraph" w:styleId="Heading4">
    <w:name w:val="heading 4"/>
    <w:basedOn w:val="Heading3"/>
    <w:next w:val="PARAGRAPH"/>
    <w:link w:val="Heading4Char"/>
    <w:qFormat/>
    <w:rsid w:val="005136CD"/>
    <w:pPr>
      <w:numPr>
        <w:ilvl w:val="3"/>
      </w:numPr>
      <w:tabs>
        <w:tab w:val="clear" w:pos="1077"/>
        <w:tab w:val="num" w:pos="360"/>
      </w:tabs>
      <w:outlineLvl w:val="3"/>
    </w:pPr>
  </w:style>
  <w:style w:type="paragraph" w:styleId="Heading5">
    <w:name w:val="heading 5"/>
    <w:basedOn w:val="Heading4"/>
    <w:next w:val="PARAGRAPH"/>
    <w:link w:val="Heading5Char"/>
    <w:qFormat/>
    <w:rsid w:val="005136CD"/>
    <w:pPr>
      <w:numPr>
        <w:ilvl w:val="4"/>
      </w:numPr>
      <w:tabs>
        <w:tab w:val="clear" w:pos="1304"/>
        <w:tab w:val="num" w:pos="360"/>
      </w:tabs>
      <w:outlineLvl w:val="4"/>
    </w:pPr>
  </w:style>
  <w:style w:type="paragraph" w:styleId="Heading6">
    <w:name w:val="heading 6"/>
    <w:basedOn w:val="Heading5"/>
    <w:next w:val="PARAGRAPH"/>
    <w:link w:val="Heading6Char"/>
    <w:qFormat/>
    <w:rsid w:val="005136CD"/>
    <w:pPr>
      <w:numPr>
        <w:ilvl w:val="5"/>
      </w:numPr>
      <w:tabs>
        <w:tab w:val="clear" w:pos="1531"/>
        <w:tab w:val="num" w:pos="360"/>
      </w:tabs>
      <w:outlineLvl w:val="5"/>
    </w:pPr>
  </w:style>
  <w:style w:type="paragraph" w:styleId="Heading7">
    <w:name w:val="heading 7"/>
    <w:basedOn w:val="Heading6"/>
    <w:next w:val="PARAGRAPH"/>
    <w:link w:val="Heading7Char"/>
    <w:qFormat/>
    <w:rsid w:val="005136CD"/>
    <w:pPr>
      <w:numPr>
        <w:ilvl w:val="6"/>
      </w:numPr>
      <w:tabs>
        <w:tab w:val="clear" w:pos="1758"/>
        <w:tab w:val="num" w:pos="360"/>
      </w:tabs>
      <w:outlineLvl w:val="6"/>
    </w:pPr>
  </w:style>
  <w:style w:type="paragraph" w:styleId="Heading8">
    <w:name w:val="heading 8"/>
    <w:basedOn w:val="Heading7"/>
    <w:next w:val="PARAGRAPH"/>
    <w:link w:val="Heading8Char"/>
    <w:qFormat/>
    <w:rsid w:val="005136CD"/>
    <w:pPr>
      <w:numPr>
        <w:ilvl w:val="7"/>
      </w:numPr>
      <w:tabs>
        <w:tab w:val="clear" w:pos="1985"/>
        <w:tab w:val="num" w:pos="360"/>
      </w:tabs>
      <w:outlineLvl w:val="7"/>
    </w:pPr>
  </w:style>
  <w:style w:type="paragraph" w:styleId="Heading9">
    <w:name w:val="heading 9"/>
    <w:basedOn w:val="Heading8"/>
    <w:next w:val="PARAGRAPH"/>
    <w:link w:val="Heading9Char"/>
    <w:qFormat/>
    <w:rsid w:val="005136CD"/>
    <w:pPr>
      <w:numPr>
        <w:ilvl w:val="8"/>
      </w:numPr>
      <w:tabs>
        <w:tab w:val="clear" w:pos="2211"/>
        <w:tab w:val="num" w:pos="360"/>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73B7"/>
    <w:pPr>
      <w:ind w:left="720"/>
      <w:contextualSpacing/>
    </w:pPr>
  </w:style>
  <w:style w:type="paragraph" w:customStyle="1" w:styleId="Default">
    <w:name w:val="Default"/>
    <w:rsid w:val="00D7540D"/>
    <w:pPr>
      <w:autoSpaceDE w:val="0"/>
      <w:autoSpaceDN w:val="0"/>
      <w:adjustRightInd w:val="0"/>
      <w:spacing w:after="0" w:line="240" w:lineRule="auto"/>
    </w:pPr>
    <w:rPr>
      <w:rFonts w:ascii="Arial" w:hAnsi="Arial" w:cs="Arial"/>
      <w:color w:val="000000"/>
      <w:sz w:val="24"/>
      <w:szCs w:val="24"/>
    </w:rPr>
  </w:style>
  <w:style w:type="paragraph" w:styleId="Date">
    <w:name w:val="Date"/>
    <w:basedOn w:val="Normal"/>
    <w:next w:val="Normal"/>
    <w:link w:val="DateChar"/>
    <w:uiPriority w:val="99"/>
    <w:semiHidden/>
    <w:unhideWhenUsed/>
    <w:rsid w:val="00E82C9F"/>
  </w:style>
  <w:style w:type="character" w:customStyle="1" w:styleId="DateChar">
    <w:name w:val="Date Char"/>
    <w:basedOn w:val="DefaultParagraphFont"/>
    <w:link w:val="Date"/>
    <w:uiPriority w:val="99"/>
    <w:semiHidden/>
    <w:rsid w:val="00E82C9F"/>
  </w:style>
  <w:style w:type="character" w:customStyle="1" w:styleId="Heading1Char">
    <w:name w:val="Heading 1 Char"/>
    <w:basedOn w:val="DefaultParagraphFont"/>
    <w:link w:val="Heading1"/>
    <w:rsid w:val="005136CD"/>
    <w:rPr>
      <w:rFonts w:ascii="Arial" w:eastAsia="Times New Roman" w:hAnsi="Arial" w:cs="Arial"/>
      <w:b/>
      <w:bCs/>
      <w:spacing w:val="8"/>
      <w:lang w:eastAsia="zh-CN"/>
    </w:rPr>
  </w:style>
  <w:style w:type="character" w:customStyle="1" w:styleId="Heading2Char">
    <w:name w:val="Heading 2 Char"/>
    <w:basedOn w:val="DefaultParagraphFont"/>
    <w:link w:val="Heading2"/>
    <w:rsid w:val="005136CD"/>
    <w:rPr>
      <w:rFonts w:ascii="Arial" w:eastAsia="Times New Roman" w:hAnsi="Arial" w:cs="Arial"/>
      <w:b/>
      <w:bCs/>
      <w:spacing w:val="8"/>
      <w:sz w:val="20"/>
      <w:szCs w:val="20"/>
      <w:lang w:eastAsia="zh-CN"/>
    </w:rPr>
  </w:style>
  <w:style w:type="character" w:customStyle="1" w:styleId="Heading3Char">
    <w:name w:val="Heading 3 Char"/>
    <w:basedOn w:val="DefaultParagraphFont"/>
    <w:link w:val="Heading3"/>
    <w:rsid w:val="005136CD"/>
    <w:rPr>
      <w:rFonts w:ascii="Arial" w:eastAsia="Times New Roman" w:hAnsi="Arial" w:cs="Arial"/>
      <w:b/>
      <w:bCs/>
      <w:spacing w:val="8"/>
      <w:sz w:val="20"/>
      <w:szCs w:val="20"/>
      <w:lang w:eastAsia="zh-CN"/>
    </w:rPr>
  </w:style>
  <w:style w:type="character" w:customStyle="1" w:styleId="Heading4Char">
    <w:name w:val="Heading 4 Char"/>
    <w:basedOn w:val="DefaultParagraphFont"/>
    <w:link w:val="Heading4"/>
    <w:rsid w:val="005136CD"/>
    <w:rPr>
      <w:rFonts w:ascii="Arial" w:eastAsia="Times New Roman" w:hAnsi="Arial" w:cs="Arial"/>
      <w:b/>
      <w:bCs/>
      <w:spacing w:val="8"/>
      <w:sz w:val="20"/>
      <w:szCs w:val="20"/>
      <w:lang w:eastAsia="zh-CN"/>
    </w:rPr>
  </w:style>
  <w:style w:type="character" w:customStyle="1" w:styleId="Heading5Char">
    <w:name w:val="Heading 5 Char"/>
    <w:basedOn w:val="DefaultParagraphFont"/>
    <w:link w:val="Heading5"/>
    <w:rsid w:val="005136CD"/>
    <w:rPr>
      <w:rFonts w:ascii="Arial" w:eastAsia="Times New Roman" w:hAnsi="Arial" w:cs="Arial"/>
      <w:b/>
      <w:bCs/>
      <w:spacing w:val="8"/>
      <w:sz w:val="20"/>
      <w:szCs w:val="20"/>
      <w:lang w:eastAsia="zh-CN"/>
    </w:rPr>
  </w:style>
  <w:style w:type="character" w:customStyle="1" w:styleId="Heading6Char">
    <w:name w:val="Heading 6 Char"/>
    <w:basedOn w:val="DefaultParagraphFont"/>
    <w:link w:val="Heading6"/>
    <w:rsid w:val="005136CD"/>
    <w:rPr>
      <w:rFonts w:ascii="Arial" w:eastAsia="Times New Roman" w:hAnsi="Arial" w:cs="Arial"/>
      <w:b/>
      <w:bCs/>
      <w:spacing w:val="8"/>
      <w:sz w:val="20"/>
      <w:szCs w:val="20"/>
      <w:lang w:eastAsia="zh-CN"/>
    </w:rPr>
  </w:style>
  <w:style w:type="character" w:customStyle="1" w:styleId="Heading7Char">
    <w:name w:val="Heading 7 Char"/>
    <w:basedOn w:val="DefaultParagraphFont"/>
    <w:link w:val="Heading7"/>
    <w:rsid w:val="005136CD"/>
    <w:rPr>
      <w:rFonts w:ascii="Arial" w:eastAsia="Times New Roman" w:hAnsi="Arial" w:cs="Arial"/>
      <w:b/>
      <w:bCs/>
      <w:spacing w:val="8"/>
      <w:sz w:val="20"/>
      <w:szCs w:val="20"/>
      <w:lang w:eastAsia="zh-CN"/>
    </w:rPr>
  </w:style>
  <w:style w:type="character" w:customStyle="1" w:styleId="Heading8Char">
    <w:name w:val="Heading 8 Char"/>
    <w:basedOn w:val="DefaultParagraphFont"/>
    <w:link w:val="Heading8"/>
    <w:rsid w:val="005136CD"/>
    <w:rPr>
      <w:rFonts w:ascii="Arial" w:eastAsia="Times New Roman" w:hAnsi="Arial" w:cs="Arial"/>
      <w:b/>
      <w:bCs/>
      <w:spacing w:val="8"/>
      <w:sz w:val="20"/>
      <w:szCs w:val="20"/>
      <w:lang w:eastAsia="zh-CN"/>
    </w:rPr>
  </w:style>
  <w:style w:type="character" w:customStyle="1" w:styleId="Heading9Char">
    <w:name w:val="Heading 9 Char"/>
    <w:basedOn w:val="DefaultParagraphFont"/>
    <w:link w:val="Heading9"/>
    <w:rsid w:val="005136CD"/>
    <w:rPr>
      <w:rFonts w:ascii="Arial" w:eastAsia="Times New Roman" w:hAnsi="Arial" w:cs="Arial"/>
      <w:b/>
      <w:bCs/>
      <w:spacing w:val="8"/>
      <w:sz w:val="20"/>
      <w:szCs w:val="20"/>
      <w:lang w:eastAsia="zh-CN"/>
    </w:rPr>
  </w:style>
  <w:style w:type="paragraph" w:customStyle="1" w:styleId="PARAGRAPH">
    <w:name w:val="PARAGRAPH"/>
    <w:link w:val="PARAGRAPHChar"/>
    <w:qFormat/>
    <w:rsid w:val="005136CD"/>
    <w:pPr>
      <w:snapToGrid w:val="0"/>
      <w:spacing w:before="100" w:after="200" w:line="240" w:lineRule="auto"/>
      <w:jc w:val="both"/>
    </w:pPr>
    <w:rPr>
      <w:rFonts w:ascii="Arial" w:eastAsia="Times New Roman" w:hAnsi="Arial" w:cs="Arial"/>
      <w:spacing w:val="8"/>
      <w:sz w:val="20"/>
      <w:szCs w:val="20"/>
      <w:lang w:eastAsia="zh-CN"/>
    </w:rPr>
  </w:style>
  <w:style w:type="paragraph" w:customStyle="1" w:styleId="MAIN-TITLE">
    <w:name w:val="MAIN-TITLE"/>
    <w:basedOn w:val="Normal"/>
    <w:qFormat/>
    <w:rsid w:val="005136CD"/>
    <w:pPr>
      <w:snapToGrid w:val="0"/>
      <w:spacing w:after="0" w:line="240" w:lineRule="auto"/>
      <w:jc w:val="center"/>
    </w:pPr>
    <w:rPr>
      <w:rFonts w:ascii="Arial" w:eastAsia="Times New Roman" w:hAnsi="Arial" w:cs="Arial"/>
      <w:b/>
      <w:bCs/>
      <w:spacing w:val="8"/>
      <w:sz w:val="24"/>
      <w:szCs w:val="24"/>
      <w:lang w:val="en-GB" w:eastAsia="zh-CN"/>
    </w:rPr>
  </w:style>
  <w:style w:type="paragraph" w:styleId="ListBullet2">
    <w:name w:val="List Bullet 2"/>
    <w:basedOn w:val="ListBullet"/>
    <w:rsid w:val="005136CD"/>
    <w:pPr>
      <w:numPr>
        <w:numId w:val="4"/>
      </w:numPr>
      <w:tabs>
        <w:tab w:val="clear" w:pos="700"/>
        <w:tab w:val="left" w:pos="340"/>
      </w:tabs>
      <w:ind w:left="680" w:hanging="340"/>
    </w:pPr>
  </w:style>
  <w:style w:type="paragraph" w:styleId="ListBullet">
    <w:name w:val="List Bullet"/>
    <w:basedOn w:val="Normal"/>
    <w:qFormat/>
    <w:rsid w:val="005136CD"/>
    <w:pPr>
      <w:numPr>
        <w:numId w:val="6"/>
      </w:numPr>
      <w:tabs>
        <w:tab w:val="clear" w:pos="360"/>
        <w:tab w:val="left" w:pos="340"/>
      </w:tabs>
      <w:snapToGrid w:val="0"/>
      <w:spacing w:after="100" w:line="240" w:lineRule="auto"/>
      <w:ind w:left="340" w:hanging="340"/>
      <w:jc w:val="both"/>
    </w:pPr>
    <w:rPr>
      <w:rFonts w:ascii="Arial" w:eastAsia="Times New Roman" w:hAnsi="Arial" w:cs="Arial"/>
      <w:spacing w:val="8"/>
      <w:sz w:val="20"/>
      <w:szCs w:val="20"/>
      <w:lang w:val="en-GB" w:eastAsia="zh-CN"/>
    </w:rPr>
  </w:style>
  <w:style w:type="numbering" w:customStyle="1" w:styleId="Headings">
    <w:name w:val="Headings"/>
    <w:rsid w:val="005136CD"/>
    <w:pPr>
      <w:numPr>
        <w:numId w:val="5"/>
      </w:numPr>
    </w:pPr>
  </w:style>
  <w:style w:type="character" w:customStyle="1" w:styleId="PARAGRAPHChar">
    <w:name w:val="PARAGRAPH Char"/>
    <w:link w:val="PARAGRAPH"/>
    <w:rsid w:val="005136CD"/>
    <w:rPr>
      <w:rFonts w:ascii="Arial" w:eastAsia="Times New Roman" w:hAnsi="Arial" w:cs="Arial"/>
      <w:spacing w:val="8"/>
      <w:sz w:val="20"/>
      <w:szCs w:val="20"/>
      <w:lang w:eastAsia="zh-CN"/>
    </w:rPr>
  </w:style>
  <w:style w:type="paragraph" w:styleId="Header">
    <w:name w:val="header"/>
    <w:basedOn w:val="PARAGRAPH"/>
    <w:link w:val="HeaderChar"/>
    <w:rsid w:val="005136CD"/>
    <w:pPr>
      <w:tabs>
        <w:tab w:val="center" w:pos="4536"/>
        <w:tab w:val="right" w:pos="9072"/>
      </w:tabs>
      <w:spacing w:before="0" w:after="0"/>
    </w:pPr>
    <w:rPr>
      <w:lang w:val="en-GB"/>
    </w:rPr>
  </w:style>
  <w:style w:type="character" w:customStyle="1" w:styleId="HeaderChar">
    <w:name w:val="Header Char"/>
    <w:basedOn w:val="DefaultParagraphFont"/>
    <w:link w:val="Header"/>
    <w:rsid w:val="005136CD"/>
    <w:rPr>
      <w:rFonts w:ascii="Arial" w:eastAsia="Times New Roman" w:hAnsi="Arial" w:cs="Arial"/>
      <w:spacing w:val="8"/>
      <w:sz w:val="20"/>
      <w:szCs w:val="20"/>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ecex.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1736</Words>
  <Characters>9479</Characters>
  <Application>Microsoft Office Word</Application>
  <DocSecurity>0</DocSecurity>
  <Lines>9479</Lines>
  <Paragraphs>700</Paragraphs>
  <ScaleCrop>false</ScaleCrop>
  <HeadingPairs>
    <vt:vector size="2" baseType="variant">
      <vt:variant>
        <vt:lpstr>Title</vt:lpstr>
      </vt:variant>
      <vt:variant>
        <vt:i4>1</vt:i4>
      </vt:variant>
    </vt:vector>
  </HeadingPairs>
  <TitlesOfParts>
    <vt:vector size="1" baseType="lpstr">
      <vt:lpstr/>
    </vt:vector>
  </TitlesOfParts>
  <Company>Standards Australia</Company>
  <LinksUpToDate>false</LinksUpToDate>
  <CharactersWithSpaces>10515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Alisa Manassa</dc:creator>
  <cp:lastModifiedBy>Chris Agius</cp:lastModifiedBy>
  <cp:revision>3</cp:revision>
  <dcterms:created xsi:type="dcterms:W3CDTF">2018-07-20T05:17:00Z</dcterms:created>
  <dcterms:modified xsi:type="dcterms:W3CDTF">2018-07-20T05:19:00Z</dcterms:modified>
</cp:coreProperties>
</file>