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83CC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AU"/>
        </w:rPr>
      </w:pPr>
      <w:r w:rsidRPr="00AA0C56">
        <w:rPr>
          <w:rFonts w:ascii="Arial" w:hAnsi="Arial" w:cs="Arial"/>
          <w:b/>
          <w:bCs/>
          <w:color w:val="000000"/>
          <w:sz w:val="23"/>
          <w:szCs w:val="23"/>
          <w:lang w:eastAsia="en-AU"/>
        </w:rPr>
        <w:t xml:space="preserve">INTERNATIONAL ELECTROTECHNICAL COMMISSION (IEC) SYSTEM FOR CERTIFICATION TO STANDARDS RELATING TO EQUIPMENT FOR USE IN EXPLOSIVE ATMOSPHERES (IECEx SYSTEM) </w:t>
      </w:r>
    </w:p>
    <w:p w14:paraId="2B221169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AU"/>
        </w:rPr>
      </w:pPr>
    </w:p>
    <w:p w14:paraId="5502BCFD" w14:textId="4EA1C1AE" w:rsidR="004B7903" w:rsidRPr="004B7903" w:rsidRDefault="004B7903" w:rsidP="004B7903">
      <w:pPr>
        <w:outlineLvl w:val="0"/>
        <w:rPr>
          <w:rFonts w:ascii="Arial" w:eastAsia="SimSun" w:hAnsi="Arial" w:cs="Arial"/>
          <w:b/>
          <w:bCs/>
        </w:rPr>
      </w:pPr>
      <w:r w:rsidRPr="00AA0C56">
        <w:rPr>
          <w:rFonts w:ascii="Arial" w:hAnsi="Arial" w:cs="Arial"/>
          <w:b/>
          <w:bCs/>
        </w:rPr>
        <w:t>Title</w:t>
      </w:r>
      <w:bookmarkStart w:id="0" w:name="_Hlk144977300"/>
      <w:r w:rsidRPr="00AA0C56">
        <w:rPr>
          <w:rFonts w:ascii="Arial" w:hAnsi="Arial" w:cs="Arial"/>
          <w:b/>
          <w:bCs/>
        </w:rPr>
        <w:t xml:space="preserve">: </w:t>
      </w:r>
      <w:bookmarkEnd w:id="0"/>
      <w:r w:rsidRPr="004B7903">
        <w:rPr>
          <w:rFonts w:ascii="Arial" w:eastAsia="Arial Unicode MS" w:hAnsi="Arial" w:cs="Arial"/>
          <w:b/>
          <w:bCs/>
          <w:bdr w:val="none" w:sz="0" w:space="0" w:color="auto" w:frame="1"/>
          <w:lang w:val="en-US" w:eastAsia="en-AU"/>
        </w:rPr>
        <w:t>Initial Draft Proposal using F 014 for a draft DS on the topic of “Thermal Conductivity of Dusts”</w:t>
      </w:r>
    </w:p>
    <w:p w14:paraId="65191990" w14:textId="77777777" w:rsidR="004B7903" w:rsidRPr="00AA0C56" w:rsidRDefault="004B7903" w:rsidP="004B7903">
      <w:pPr>
        <w:outlineLvl w:val="0"/>
        <w:rPr>
          <w:rFonts w:ascii="Arial" w:hAnsi="Arial" w:cs="Arial"/>
          <w:b/>
          <w:bCs/>
          <w:color w:val="000000"/>
          <w:bdr w:val="none" w:sz="0" w:space="0" w:color="auto" w:frame="1"/>
          <w:lang w:val="en-US" w:eastAsia="en-AU"/>
        </w:rPr>
      </w:pPr>
    </w:p>
    <w:p w14:paraId="0EF6997C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  <w:r w:rsidRPr="00AA0C56">
        <w:rPr>
          <w:rFonts w:ascii="Arial" w:hAnsi="Arial" w:cs="Arial"/>
          <w:b/>
          <w:bCs/>
          <w:color w:val="000000"/>
          <w:lang w:eastAsia="en-AU"/>
        </w:rPr>
        <w:t xml:space="preserve">Circulated to: </w:t>
      </w:r>
      <w:proofErr w:type="spellStart"/>
      <w:r w:rsidRPr="00AA0C56">
        <w:rPr>
          <w:rFonts w:ascii="Arial" w:hAnsi="Arial" w:cs="Arial"/>
          <w:b/>
          <w:bCs/>
          <w:color w:val="000000"/>
          <w:lang w:eastAsia="en-AU"/>
        </w:rPr>
        <w:t>ExTAG</w:t>
      </w:r>
      <w:proofErr w:type="spellEnd"/>
      <w:r w:rsidRPr="00AA0C56">
        <w:rPr>
          <w:rFonts w:ascii="Arial" w:hAnsi="Arial" w:cs="Arial"/>
          <w:b/>
          <w:bCs/>
          <w:color w:val="000000"/>
          <w:lang w:eastAsia="en-AU"/>
        </w:rPr>
        <w:t xml:space="preserve"> – IECEx Testing and Assessment Group</w:t>
      </w:r>
    </w:p>
    <w:p w14:paraId="256ADA4D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0F4594EA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7B6E9FC8" w14:textId="77777777" w:rsidR="004B7903" w:rsidRPr="00AA0C56" w:rsidRDefault="004B7903" w:rsidP="004B7903">
      <w:pPr>
        <w:pBdr>
          <w:top w:val="thinThickSmallGap" w:sz="24" w:space="1" w:color="000099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5DF4C67F" w14:textId="77777777" w:rsidR="004B7903" w:rsidRPr="00AA0C56" w:rsidRDefault="004B7903" w:rsidP="004B79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n-AU"/>
        </w:rPr>
      </w:pPr>
      <w:r w:rsidRPr="00AA0C56">
        <w:rPr>
          <w:rFonts w:ascii="Arial" w:hAnsi="Arial" w:cs="Arial"/>
          <w:b/>
          <w:bCs/>
          <w:color w:val="000000"/>
          <w:lang w:eastAsia="en-AU"/>
        </w:rPr>
        <w:t>INTRODUCTION</w:t>
      </w:r>
    </w:p>
    <w:p w14:paraId="126FE64F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69E314F3" w14:textId="77777777" w:rsidR="004B7903" w:rsidRPr="00AA0C56" w:rsidRDefault="004B7903" w:rsidP="004B790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en-AU"/>
        </w:rPr>
      </w:pPr>
    </w:p>
    <w:p w14:paraId="631F8234" w14:textId="5E2F0CE0" w:rsidR="004B7903" w:rsidRDefault="004B7903" w:rsidP="004B7903">
      <w:pPr>
        <w:spacing w:line="256" w:lineRule="auto"/>
        <w:rPr>
          <w:rFonts w:ascii="Arial" w:hAnsi="Arial" w:cs="Arial"/>
          <w:bCs/>
        </w:rPr>
      </w:pPr>
      <w:r w:rsidRPr="00AA0C56">
        <w:rPr>
          <w:rFonts w:ascii="Arial" w:hAnsi="Arial" w:cs="Arial"/>
          <w:bCs/>
        </w:rPr>
        <w:t xml:space="preserve">This </w:t>
      </w:r>
      <w:r>
        <w:rPr>
          <w:rFonts w:ascii="Arial" w:hAnsi="Arial" w:cs="Arial"/>
          <w:bCs/>
        </w:rPr>
        <w:t xml:space="preserve">document, </w:t>
      </w:r>
      <w:r>
        <w:rPr>
          <w:rFonts w:ascii="Arial" w:hAnsi="Arial" w:cs="Arial"/>
          <w:bCs/>
        </w:rPr>
        <w:t xml:space="preserve">prepared by UL is issued as a preliminary Draft Decision Sheet and is issued for initial consideration and discussion during the 2023 </w:t>
      </w:r>
      <w:proofErr w:type="spellStart"/>
      <w:r>
        <w:rPr>
          <w:rFonts w:ascii="Arial" w:hAnsi="Arial" w:cs="Arial"/>
          <w:bCs/>
        </w:rPr>
        <w:t>ExTAG</w:t>
      </w:r>
      <w:proofErr w:type="spellEnd"/>
      <w:r>
        <w:rPr>
          <w:rFonts w:ascii="Arial" w:hAnsi="Arial" w:cs="Arial"/>
          <w:bCs/>
        </w:rPr>
        <w:t xml:space="preserve"> Edinburgh meeting.</w:t>
      </w:r>
    </w:p>
    <w:p w14:paraId="0682C266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01165FE2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228F773A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79661FAD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17D6A470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5EEE96E3" w14:textId="77777777" w:rsidR="004B7903" w:rsidRDefault="004B7903" w:rsidP="004B7903">
      <w:pPr>
        <w:spacing w:line="256" w:lineRule="auto"/>
        <w:rPr>
          <w:rFonts w:ascii="Arial" w:hAnsi="Arial" w:cs="Arial"/>
          <w:bCs/>
        </w:rPr>
      </w:pPr>
    </w:p>
    <w:p w14:paraId="09A33CD0" w14:textId="77777777" w:rsidR="004B7903" w:rsidRPr="00AA0C56" w:rsidRDefault="004B7903" w:rsidP="004B7903">
      <w:pPr>
        <w:spacing w:line="256" w:lineRule="auto"/>
        <w:rPr>
          <w:rFonts w:ascii="Arial" w:hAnsi="Arial" w:cs="Arial"/>
          <w:lang w:val="en-US"/>
        </w:rPr>
      </w:pPr>
    </w:p>
    <w:p w14:paraId="4AD2F907" w14:textId="77777777" w:rsidR="004B7903" w:rsidRPr="00AA0C56" w:rsidRDefault="004B7903" w:rsidP="004B7903">
      <w:pPr>
        <w:widowControl w:val="0"/>
        <w:snapToGrid w:val="0"/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14:paraId="1AA87037" w14:textId="77777777" w:rsidR="004B7903" w:rsidRPr="00AA0C56" w:rsidRDefault="004B7903" w:rsidP="004B7903">
      <w:pPr>
        <w:rPr>
          <w:rFonts w:ascii="Arial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4AE5AC52" w14:textId="77777777" w:rsidR="004B7903" w:rsidRPr="00AA0C56" w:rsidRDefault="004B7903" w:rsidP="004B7903">
      <w:pPr>
        <w:rPr>
          <w:rFonts w:ascii="Arial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6810A46C" w14:textId="77777777" w:rsidR="004B7903" w:rsidRPr="00AA0C56" w:rsidRDefault="004B7903" w:rsidP="004B7903">
      <w:pPr>
        <w:jc w:val="both"/>
        <w:rPr>
          <w:rFonts w:ascii="Arial" w:hAnsi="Arial" w:cs="Arial"/>
          <w:b/>
          <w:bCs/>
          <w:iCs/>
          <w:color w:val="000000"/>
          <w:bdr w:val="none" w:sz="0" w:space="0" w:color="auto" w:frame="1"/>
          <w:lang w:val="de-DE" w:eastAsia="en-AU"/>
        </w:rPr>
      </w:pPr>
    </w:p>
    <w:tbl>
      <w:tblPr>
        <w:tblW w:w="892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4B7903" w:rsidRPr="00AA0C56" w14:paraId="7E68D769" w14:textId="77777777" w:rsidTr="00087E63">
        <w:trPr>
          <w:trHeight w:val="1725"/>
        </w:trPr>
        <w:tc>
          <w:tcPr>
            <w:tcW w:w="8931" w:type="dxa"/>
          </w:tcPr>
          <w:p w14:paraId="6180ACE2" w14:textId="77777777" w:rsidR="004B7903" w:rsidRPr="00AA0C56" w:rsidRDefault="004B7903" w:rsidP="00087E6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one" w:sz="0" w:space="0" w:color="auto" w:frame="1"/>
                <w:lang w:val="en-US" w:eastAsia="en-AU"/>
              </w:rPr>
              <w:t>Address</w:t>
            </w:r>
            <w:r w:rsidRPr="00AA0C56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2075384A" w14:textId="77777777" w:rsidR="004B7903" w:rsidRPr="00AA0C56" w:rsidRDefault="004B7903" w:rsidP="00087E6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4BFD2EB9" w14:textId="77777777" w:rsidR="004B7903" w:rsidRPr="00AA0C56" w:rsidRDefault="004B7903" w:rsidP="00087E6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4AF63FC1" w14:textId="77777777" w:rsidR="004B7903" w:rsidRPr="00AA0C56" w:rsidRDefault="004B7903" w:rsidP="00087E6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63F8B311" w14:textId="77777777" w:rsidR="004B7903" w:rsidRPr="00AA0C56" w:rsidRDefault="004B7903" w:rsidP="00087E63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56FA78DA" w14:textId="77777777" w:rsidR="004B7903" w:rsidRPr="00AA0C56" w:rsidRDefault="004B7903" w:rsidP="00087E63">
            <w:pP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</w:p>
          <w:p w14:paraId="61FB2FB1" w14:textId="77777777" w:rsidR="004B7903" w:rsidRPr="00AA0C56" w:rsidRDefault="004B7903" w:rsidP="00087E63">
            <w:pP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AA0C56"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7" w:history="1">
              <w:r w:rsidRPr="00AA0C56">
                <w:rPr>
                  <w:rFonts w:ascii="Arial" w:hAnsi="Arial" w:cs="Arial"/>
                  <w:b/>
                  <w:bCs/>
                  <w:color w:val="0563C1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  <w:p w14:paraId="7C6173BC" w14:textId="77777777" w:rsidR="004B7903" w:rsidRPr="00AA0C56" w:rsidRDefault="004B7903" w:rsidP="00087E63">
            <w:pPr>
              <w:jc w:val="center"/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  <w:p w14:paraId="41A1FCB7" w14:textId="77777777" w:rsidR="004B7903" w:rsidRPr="00AA0C56" w:rsidRDefault="004B7903" w:rsidP="00087E63">
            <w:pPr>
              <w:rPr>
                <w:rFonts w:ascii="Arial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</w:tc>
      </w:tr>
    </w:tbl>
    <w:p w14:paraId="171CDCAB" w14:textId="77777777" w:rsidR="004B7903" w:rsidRDefault="004B7903" w:rsidP="004B7903">
      <w:pPr>
        <w:widowControl w:val="0"/>
        <w:snapToGrid w:val="0"/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14:paraId="494A59F9" w14:textId="77777777" w:rsidR="004B7903" w:rsidRDefault="004B7903" w:rsidP="004B7903">
      <w:pP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14:paraId="53D6BB16" w14:textId="77777777" w:rsidR="004B7903" w:rsidRDefault="004B7903" w:rsidP="004B7903">
      <w:pP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14:paraId="34F98F05" w14:textId="77777777" w:rsidR="004B7903" w:rsidRDefault="004B7903" w:rsidP="004B7903">
      <w:pP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14:paraId="78FAF59A" w14:textId="77777777" w:rsidR="004B7903" w:rsidRDefault="004B7903" w:rsidP="004B7903">
      <w:pP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14:paraId="5D3A10C8" w14:textId="17A29EFA" w:rsidR="004B7903" w:rsidRDefault="004B7903">
      <w:pP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  <w: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  <w:br w:type="page"/>
      </w:r>
    </w:p>
    <w:p w14:paraId="54B999E3" w14:textId="77777777" w:rsidR="004B7903" w:rsidRDefault="004B7903" w:rsidP="004B7903">
      <w:pPr>
        <w:rPr>
          <w:rFonts w:ascii="Arial" w:hAnsi="Arial" w:cs="Arial"/>
          <w:b/>
          <w:bCs/>
          <w:spacing w:val="8"/>
          <w:sz w:val="20"/>
          <w:szCs w:val="20"/>
          <w:lang w:val="en-US" w:eastAsia="zh-CN"/>
        </w:rPr>
      </w:pPr>
    </w:p>
    <w:p w14:paraId="30103FA5" w14:textId="64DD3C6F" w:rsidR="00126D0B" w:rsidRDefault="0029033F" w:rsidP="00126D0B">
      <w:pPr>
        <w:pStyle w:val="MAIN-TITLE"/>
        <w:spacing w:afterLines="100" w:after="240"/>
      </w:pPr>
      <w:r>
        <w:t>IE</w:t>
      </w:r>
      <w:r w:rsidR="00126D0B">
        <w:t>C System for certification to standards relating to equipment for use in Explosive Atmospheres (IECEx System)</w:t>
      </w:r>
    </w:p>
    <w:p w14:paraId="7A66701C" w14:textId="77777777" w:rsidR="002378AA" w:rsidRPr="00126D0B" w:rsidRDefault="00383DDF" w:rsidP="00126D0B">
      <w:pPr>
        <w:pStyle w:val="MAIN-TITLE"/>
      </w:pPr>
      <w:r w:rsidRPr="00126D0B">
        <w:t>C</w:t>
      </w:r>
      <w:r w:rsidR="00126D0B" w:rsidRPr="00126D0B">
        <w:rPr>
          <w:rFonts w:hint="eastAsia"/>
        </w:rPr>
        <w:t>ollection</w:t>
      </w:r>
      <w:r w:rsidR="00126D0B" w:rsidRPr="00126D0B">
        <w:t xml:space="preserve"> </w:t>
      </w:r>
      <w:r w:rsidR="00126D0B" w:rsidRPr="00126D0B">
        <w:rPr>
          <w:rFonts w:hint="eastAsia"/>
        </w:rPr>
        <w:t>of</w:t>
      </w:r>
      <w:r w:rsidR="00126D0B" w:rsidRPr="00126D0B">
        <w:t xml:space="preserve"> </w:t>
      </w:r>
      <w:r w:rsidR="00163A39" w:rsidRPr="00126D0B">
        <w:t>IECEx / ExTAG D</w:t>
      </w:r>
      <w:r w:rsidR="00126D0B" w:rsidRPr="00126D0B">
        <w:rPr>
          <w:rFonts w:hint="eastAsia"/>
        </w:rPr>
        <w:t>ecision</w:t>
      </w:r>
      <w:r w:rsidR="00126D0B" w:rsidRPr="00126D0B">
        <w:t xml:space="preserve"> </w:t>
      </w:r>
      <w:r w:rsidR="00126D0B" w:rsidRPr="00126D0B">
        <w:rPr>
          <w:rFonts w:hint="eastAsia"/>
        </w:rPr>
        <w:t xml:space="preserve">Form, </w:t>
      </w:r>
      <w:r w:rsidR="00126D0B" w:rsidRPr="00E26343">
        <w:rPr>
          <w:rFonts w:hint="eastAsia"/>
        </w:rPr>
        <w:t>F-0</w:t>
      </w:r>
      <w:r w:rsidR="00E26343" w:rsidRPr="00E26343">
        <w:t>14</w:t>
      </w:r>
    </w:p>
    <w:p w14:paraId="46E7D3D7" w14:textId="77777777" w:rsidR="002378AA" w:rsidRDefault="002378AA" w:rsidP="002378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482"/>
        <w:gridCol w:w="2821"/>
      </w:tblGrid>
      <w:tr w:rsidR="00EB1711" w14:paraId="54EAAAF1" w14:textId="77777777" w:rsidTr="00EB1711">
        <w:trPr>
          <w:trHeight w:val="60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A7B6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684CCB54" w14:textId="57B6D74B" w:rsidR="00EB1711" w:rsidRDefault="000735B2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60079-0, Ed. 7.0</w:t>
            </w:r>
          </w:p>
          <w:p w14:paraId="4AD9D3D9" w14:textId="7824745C" w:rsidR="00E4615F" w:rsidRDefault="00E4615F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</w:t>
            </w:r>
            <w:r w:rsidR="00A96ED4">
              <w:rPr>
                <w:rFonts w:eastAsia="DengXian"/>
                <w:b w:val="0"/>
                <w:sz w:val="20"/>
                <w:lang w:val="it-IT" w:eastAsia="zh-CN"/>
              </w:rPr>
              <w:t>0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, Ed. 6.0</w:t>
            </w:r>
          </w:p>
          <w:p w14:paraId="1FDF1434" w14:textId="6783AF58" w:rsidR="004967A6" w:rsidRDefault="004967A6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60079-31, Ed. 3.0</w:t>
            </w:r>
          </w:p>
          <w:p w14:paraId="5A96251C" w14:textId="2ACA6FE4" w:rsidR="00E4615F" w:rsidRPr="0000701A" w:rsidRDefault="00E4615F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60079-31, Ed. 2.0</w:t>
            </w:r>
          </w:p>
          <w:p w14:paraId="65214A07" w14:textId="77777777" w:rsidR="00EB1711" w:rsidRPr="0000701A" w:rsidRDefault="00EB1711" w:rsidP="006950ED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D9B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1A14DFD9" w14:textId="77777777" w:rsidR="00163A39" w:rsidRDefault="00391E22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26.5.1.3</w:t>
            </w:r>
          </w:p>
          <w:p w14:paraId="70EB8C4D" w14:textId="77777777" w:rsidR="00391E22" w:rsidRDefault="00391E22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26.5.1.1</w:t>
            </w:r>
          </w:p>
          <w:p w14:paraId="4D1160B0" w14:textId="77777777" w:rsidR="00542AAE" w:rsidRDefault="00542AAE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6.1.2</w:t>
            </w:r>
          </w:p>
          <w:p w14:paraId="32A92B66" w14:textId="5AE3523D" w:rsidR="00B740EA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6.1.2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C891" w14:textId="77777777" w:rsidR="00163A39" w:rsidRDefault="00163A39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</w:t>
            </w:r>
            <w:r w:rsidR="00EB1711" w:rsidRPr="00EB1711">
              <w:rPr>
                <w:sz w:val="20"/>
                <w:lang w:val="it-IT"/>
              </w:rPr>
              <w:t>ate</w:t>
            </w:r>
            <w:r>
              <w:rPr>
                <w:b w:val="0"/>
                <w:sz w:val="20"/>
              </w:rPr>
              <w:t>:</w:t>
            </w:r>
          </w:p>
          <w:p w14:paraId="6305145A" w14:textId="69644B2C" w:rsidR="00163A39" w:rsidRPr="00C54EDD" w:rsidRDefault="00C54EDD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 w:rsidRPr="00C54EDD">
              <w:rPr>
                <w:b w:val="0"/>
                <w:bCs w:val="0"/>
                <w:sz w:val="20"/>
              </w:rPr>
              <w:t>2023-0</w:t>
            </w:r>
            <w:r w:rsidR="00A96ED4">
              <w:rPr>
                <w:b w:val="0"/>
                <w:bCs w:val="0"/>
                <w:sz w:val="20"/>
              </w:rPr>
              <w:t>9-07</w:t>
            </w:r>
          </w:p>
        </w:tc>
      </w:tr>
      <w:tr w:rsidR="00EB1711" w14:paraId="22CAEFAD" w14:textId="77777777" w:rsidTr="0000701A">
        <w:trPr>
          <w:trHeight w:val="105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CF1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A96ED4">
              <w:rPr>
                <w:sz w:val="20"/>
                <w:lang w:val="en-US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05929D80" w14:textId="47262A09" w:rsidR="00EB1711" w:rsidRPr="00520D38" w:rsidRDefault="00C54EDD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/>
                <w:sz w:val="20"/>
                <w:szCs w:val="20"/>
                <w:lang w:eastAsia="zh-CN"/>
              </w:rPr>
            </w:pPr>
            <w:r w:rsidRPr="00520D38">
              <w:rPr>
                <w:rFonts w:ascii="Arial" w:eastAsia="DengXian" w:hAnsi="Arial"/>
                <w:sz w:val="20"/>
                <w:szCs w:val="20"/>
                <w:lang w:eastAsia="zh-CN"/>
              </w:rPr>
              <w:t>Thermal conductivity of dust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B0E4AE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1DC58EFD" w14:textId="77777777" w:rsidR="00EB1711" w:rsidRDefault="006E503C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 w:rsidRPr="006E503C">
              <w:rPr>
                <w:b w:val="0"/>
                <w:sz w:val="20"/>
              </w:rPr>
              <w:t>Conductivity</w:t>
            </w:r>
          </w:p>
          <w:p w14:paraId="7141D55A" w14:textId="71685235" w:rsidR="00A83F5C" w:rsidRPr="006E503C" w:rsidRDefault="00A83F5C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Dust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E5A" w14:textId="77777777" w:rsid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C77AC5">
              <w:rPr>
                <w:sz w:val="20"/>
                <w:lang w:val="en-US"/>
              </w:rPr>
              <w:t xml:space="preserve">Originator of proposal: </w:t>
            </w:r>
          </w:p>
          <w:p w14:paraId="5438D186" w14:textId="7698DA92" w:rsidR="00EB1711" w:rsidRPr="00C77AC5" w:rsidRDefault="00C77AC5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 w:rsidRPr="00C77AC5">
              <w:rPr>
                <w:b w:val="0"/>
                <w:bCs w:val="0"/>
                <w:sz w:val="20"/>
              </w:rPr>
              <w:t>UL Solutions</w:t>
            </w:r>
          </w:p>
        </w:tc>
      </w:tr>
      <w:tr w:rsidR="00EB1711" w14:paraId="40E571C8" w14:textId="77777777" w:rsidTr="00212B4A">
        <w:trPr>
          <w:trHeight w:val="87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98C33" w14:textId="77777777" w:rsidR="00EB1711" w:rsidRPr="00EB1711" w:rsidRDefault="00EB1711" w:rsidP="00EB1711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2C645DE4" w14:textId="545D8AEF" w:rsidR="00EB1711" w:rsidRPr="00212B4A" w:rsidRDefault="00212B4A" w:rsidP="006950ED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Draft</w:t>
            </w: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3BF" w14:textId="77777777" w:rsidR="00EB1711" w:rsidRDefault="00EB1711" w:rsidP="00EB1711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78A" w14:textId="77777777" w:rsidR="00EB1711" w:rsidRDefault="00EB1711" w:rsidP="00BB2373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037B3AA9" w14:textId="77777777" w:rsidR="00EB1711" w:rsidRDefault="00B734B8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WG22</w:t>
            </w:r>
          </w:p>
          <w:p w14:paraId="193928F8" w14:textId="1A57971B" w:rsidR="00B734B8" w:rsidRDefault="000E7E40" w:rsidP="00EB1711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WG28</w:t>
            </w:r>
          </w:p>
        </w:tc>
      </w:tr>
      <w:tr w:rsidR="00163A39" w14:paraId="7AEF5880" w14:textId="77777777" w:rsidTr="00AD153D">
        <w:trPr>
          <w:trHeight w:val="1399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EA2" w14:textId="77777777" w:rsidR="00163A39" w:rsidRPr="002318E6" w:rsidRDefault="00163A39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318E6">
              <w:rPr>
                <w:rFonts w:cs="Arial"/>
                <w:sz w:val="20"/>
              </w:rPr>
              <w:br w:type="page"/>
            </w:r>
            <w:r w:rsidR="00EB1711" w:rsidRPr="002318E6">
              <w:rPr>
                <w:rFonts w:cs="Arial"/>
                <w:bCs w:val="0"/>
                <w:sz w:val="20"/>
                <w:u w:val="single"/>
              </w:rPr>
              <w:t>Background</w:t>
            </w:r>
            <w:r w:rsidR="00EB1711" w:rsidRPr="002318E6"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31F4ECA" w14:textId="1C6A41DE" w:rsidR="004329C7" w:rsidRPr="002318E6" w:rsidRDefault="00992DF7" w:rsidP="004329C7">
            <w:pPr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During</w:t>
            </w:r>
            <w:r w:rsidR="00F14E2D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</w:t>
            </w:r>
            <w:r w:rsidR="008A05A1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peer assessments of ExTLs,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IECEx </w:t>
            </w:r>
            <w:r w:rsidR="008A05A1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assessors will often request evidence</w:t>
            </w:r>
            <w:r w:rsidR="0040456C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that the dust used for thermal testing has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a thermal</w:t>
            </w:r>
            <w:r w:rsidR="00B2784D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conductivity </w:t>
            </w:r>
            <w:r w:rsidR="00B74D12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>in compliance with IEC 60079-0.</w:t>
            </w:r>
            <w:r w:rsidR="004329C7" w:rsidRPr="002318E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  </w:t>
            </w:r>
            <w:r w:rsidR="00C5758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However, </w:t>
            </w:r>
            <w:r w:rsidR="007C6D53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WG22 was unable to find a test specification for measuring the thermal conductivity </w:t>
            </w:r>
            <w:r w:rsidR="00615526"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  <w:t xml:space="preserve">of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powder</w:t>
            </w:r>
            <w:r w:rsidR="00A543A3">
              <w:rPr>
                <w:rFonts w:ascii="Arial" w:hAnsi="Arial" w:cs="Arial"/>
                <w:sz w:val="20"/>
                <w:szCs w:val="20"/>
                <w:lang w:val="en-GB"/>
              </w:rPr>
              <w:t xml:space="preserve"> to include as a </w:t>
            </w:r>
            <w:r w:rsidR="00936970">
              <w:rPr>
                <w:rFonts w:ascii="Arial" w:hAnsi="Arial" w:cs="Arial"/>
                <w:sz w:val="20"/>
                <w:szCs w:val="20"/>
                <w:lang w:val="en-GB"/>
              </w:rPr>
              <w:t>normative reference</w:t>
            </w:r>
            <w:r w:rsidR="005420B4">
              <w:rPr>
                <w:rFonts w:ascii="Arial" w:hAnsi="Arial" w:cs="Arial"/>
                <w:sz w:val="20"/>
                <w:szCs w:val="20"/>
                <w:lang w:val="en-GB"/>
              </w:rPr>
              <w:t xml:space="preserve"> in Ed. 7.0 of IEC 60079-0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. The </w:t>
            </w:r>
            <w:r w:rsidR="00615526">
              <w:rPr>
                <w:rFonts w:ascii="Arial" w:hAnsi="Arial" w:cs="Arial"/>
                <w:sz w:val="20"/>
                <w:szCs w:val="20"/>
                <w:lang w:val="en-GB"/>
              </w:rPr>
              <w:t xml:space="preserve">solution was to include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Note 2 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7173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>Clause 26.5.1.3</w:t>
            </w:r>
            <w:r w:rsidR="000E6099">
              <w:rPr>
                <w:rFonts w:ascii="Arial" w:hAnsi="Arial" w:cs="Arial"/>
                <w:sz w:val="20"/>
                <w:szCs w:val="20"/>
                <w:lang w:val="en-GB"/>
              </w:rPr>
              <w:t>, which</w:t>
            </w:r>
            <w:r w:rsidR="00DD233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suggest</w:t>
            </w:r>
            <w:r w:rsidR="000E609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 xml:space="preserve"> materials</w:t>
            </w:r>
            <w:r w:rsidR="009550DB">
              <w:rPr>
                <w:rFonts w:ascii="Arial" w:hAnsi="Arial" w:cs="Arial"/>
                <w:sz w:val="20"/>
                <w:szCs w:val="20"/>
                <w:lang w:val="en-GB"/>
              </w:rPr>
              <w:t xml:space="preserve"> that could comply with the requirement</w:t>
            </w:r>
            <w:r w:rsidR="004329C7" w:rsidRPr="002318E6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EB182AE" w14:textId="3F7040D1" w:rsidR="00EB1711" w:rsidRPr="002318E6" w:rsidRDefault="00EB1711" w:rsidP="00EB1711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sz w:val="20"/>
                <w:szCs w:val="20"/>
                <w:lang w:val="en-GB" w:eastAsia="zh-CN"/>
              </w:rPr>
            </w:pPr>
          </w:p>
        </w:tc>
      </w:tr>
      <w:tr w:rsidR="00EB1711" w14:paraId="4E1A3671" w14:textId="77777777" w:rsidTr="00AD153D">
        <w:trPr>
          <w:trHeight w:val="839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A1D" w14:textId="77777777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</w:pPr>
            <w:r w:rsidRPr="00212B4A">
              <w:rPr>
                <w:bCs w:val="0"/>
                <w:sz w:val="20"/>
                <w:u w:val="single"/>
              </w:rPr>
              <w:t>Question</w:t>
            </w:r>
            <w:r w:rsidRPr="00212B4A">
              <w:rPr>
                <w:rFonts w:cs="Arial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2234A616" w14:textId="4C96567B" w:rsidR="00EB1711" w:rsidRDefault="005A37B7" w:rsidP="005A37B7">
            <w:pPr>
              <w:autoSpaceDE w:val="0"/>
              <w:autoSpaceDN w:val="0"/>
              <w:adjustRightInd w:val="0"/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</w:pP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Is it required to </w:t>
            </w:r>
            <w:r w:rsidR="00F13967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verify the thermal conductivity of the </w:t>
            </w:r>
            <w:r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dust </w:t>
            </w:r>
            <w:r w:rsidR="00F13967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>used for thermal</w:t>
            </w:r>
            <w:r w:rsidR="002A03DE">
              <w:rPr>
                <w:rFonts w:ascii="ArialMT" w:eastAsia="DengXian" w:hAnsi="ArialMT" w:cs="ArialMT"/>
                <w:sz w:val="20"/>
                <w:szCs w:val="20"/>
                <w:lang w:val="en-US" w:eastAsia="en-AU"/>
              </w:rPr>
              <w:t xml:space="preserve"> testing or is it sufficient to use one of the suggested materials from Note 2?</w:t>
            </w:r>
          </w:p>
          <w:p w14:paraId="1CADAEDE" w14:textId="58D455C9" w:rsidR="00913D0E" w:rsidRPr="005A37B7" w:rsidRDefault="00913D0E" w:rsidP="00342861">
            <w:pPr>
              <w:pStyle w:val="ListNumber"/>
              <w:tabs>
                <w:tab w:val="left" w:pos="340"/>
              </w:tabs>
              <w:rPr>
                <w:rFonts w:ascii="ArialMT" w:eastAsia="DengXian" w:hAnsi="ArialMT" w:cs="ArialMT"/>
                <w:lang w:val="en-US" w:eastAsia="en-AU"/>
              </w:rPr>
            </w:pPr>
          </w:p>
        </w:tc>
      </w:tr>
      <w:tr w:rsidR="00EB1711" w14:paraId="432FE8BB" w14:textId="77777777" w:rsidTr="0029033F">
        <w:trPr>
          <w:trHeight w:val="2496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4F1" w14:textId="77777777" w:rsidR="00EB1711" w:rsidRPr="00212B4A" w:rsidRDefault="00EB1711" w:rsidP="00212B4A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t>Answer:</w:t>
            </w:r>
          </w:p>
          <w:p w14:paraId="1B537CED" w14:textId="55A11660" w:rsidR="00212B4A" w:rsidRDefault="00D874BD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  <w:r w:rsidRPr="00D874BD">
              <w:rPr>
                <w:rFonts w:ascii="Arial" w:hAnsi="Arial"/>
                <w:sz w:val="20"/>
                <w:szCs w:val="20"/>
              </w:rPr>
              <w:t>Because there is no unified standard for measuring the thermal conductivity of dust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621404">
              <w:rPr>
                <w:rFonts w:ascii="Arial" w:hAnsi="Arial"/>
                <w:sz w:val="20"/>
                <w:szCs w:val="20"/>
              </w:rPr>
              <w:t>verification</w:t>
            </w:r>
            <w:r w:rsidR="00936970">
              <w:rPr>
                <w:rFonts w:ascii="Arial" w:hAnsi="Arial"/>
                <w:sz w:val="20"/>
                <w:szCs w:val="20"/>
              </w:rPr>
              <w:t xml:space="preserve"> </w:t>
            </w:r>
            <w:r w:rsidR="00621404">
              <w:rPr>
                <w:rFonts w:ascii="Arial" w:hAnsi="Arial"/>
                <w:sz w:val="20"/>
                <w:szCs w:val="20"/>
              </w:rPr>
              <w:t>is not required</w:t>
            </w:r>
            <w:r w:rsidR="00936970">
              <w:rPr>
                <w:rFonts w:ascii="Arial" w:hAnsi="Arial"/>
                <w:sz w:val="20"/>
                <w:szCs w:val="20"/>
              </w:rPr>
              <w:t xml:space="preserve"> </w:t>
            </w:r>
            <w:r w:rsidR="00E614BD">
              <w:rPr>
                <w:rFonts w:ascii="Arial" w:hAnsi="Arial"/>
                <w:sz w:val="20"/>
                <w:szCs w:val="20"/>
              </w:rPr>
              <w:t xml:space="preserve">at this time </w:t>
            </w:r>
            <w:r w:rsidR="00FE60EF">
              <w:rPr>
                <w:rFonts w:ascii="Arial" w:hAnsi="Arial"/>
                <w:sz w:val="20"/>
                <w:szCs w:val="20"/>
              </w:rPr>
              <w:t>if</w:t>
            </w:r>
            <w:r w:rsidR="00936970">
              <w:rPr>
                <w:rFonts w:ascii="Arial" w:hAnsi="Arial"/>
                <w:sz w:val="20"/>
                <w:szCs w:val="20"/>
              </w:rPr>
              <w:t xml:space="preserve"> the dust used</w:t>
            </w:r>
            <w:r w:rsidR="002420BF">
              <w:rPr>
                <w:rFonts w:ascii="Arial" w:hAnsi="Arial"/>
                <w:sz w:val="20"/>
                <w:szCs w:val="20"/>
              </w:rPr>
              <w:t xml:space="preserve"> falls under one of the types specified in Note 2.</w:t>
            </w:r>
          </w:p>
          <w:p w14:paraId="40BDBAFF" w14:textId="77777777" w:rsidR="00F55F2B" w:rsidRDefault="00F55F2B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</w:p>
          <w:p w14:paraId="56D84DDD" w14:textId="55B3504E" w:rsidR="00F55F2B" w:rsidRPr="00D874BD" w:rsidRDefault="00F55F2B" w:rsidP="00212B4A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Note: </w:t>
            </w:r>
            <w:r w:rsidR="004A63A3">
              <w:rPr>
                <w:rFonts w:ascii="Arial" w:hAnsi="Arial"/>
                <w:sz w:val="20"/>
                <w:szCs w:val="20"/>
              </w:rPr>
              <w:t xml:space="preserve">Per </w:t>
            </w:r>
            <w:r w:rsidR="00725F67">
              <w:rPr>
                <w:rFonts w:ascii="Arial" w:hAnsi="Arial"/>
                <w:sz w:val="20"/>
                <w:szCs w:val="20"/>
              </w:rPr>
              <w:t>Step 1.1 of IECEx OD 035, t</w:t>
            </w:r>
            <w:r>
              <w:rPr>
                <w:rFonts w:ascii="Arial" w:hAnsi="Arial"/>
                <w:sz w:val="20"/>
                <w:szCs w:val="20"/>
              </w:rPr>
              <w:t>his ExTAG DS does not affect</w:t>
            </w:r>
            <w:r w:rsidR="004A63A3">
              <w:rPr>
                <w:rFonts w:ascii="Arial" w:hAnsi="Arial"/>
                <w:sz w:val="20"/>
                <w:szCs w:val="20"/>
              </w:rPr>
              <w:t xml:space="preserve"> existing certified products.</w:t>
            </w:r>
          </w:p>
        </w:tc>
      </w:tr>
    </w:tbl>
    <w:p w14:paraId="200038C9" w14:textId="77777777" w:rsidR="00E478F0" w:rsidRDefault="00E478F0" w:rsidP="006D1CBC">
      <w:pPr>
        <w:pStyle w:val="NOTE"/>
        <w:adjustRightInd w:val="0"/>
      </w:pPr>
      <w:r w:rsidRPr="00BD6E18">
        <w:t>NOTE</w:t>
      </w:r>
      <w:r w:rsidR="006D1CBC">
        <w:t>:</w:t>
      </w:r>
      <w:r w:rsidRPr="00BD6E18">
        <w:t xml:space="preserve"> The following </w:t>
      </w:r>
      <w:r>
        <w:t>should be noted when d</w:t>
      </w:r>
      <w:r w:rsidR="006D1CBC">
        <w:t xml:space="preserve">eveloping </w:t>
      </w:r>
      <w:r>
        <w:rPr>
          <w:rFonts w:hint="eastAsia"/>
        </w:rPr>
        <w:t>ExTAG</w:t>
      </w:r>
      <w:r>
        <w:t xml:space="preserve"> Decision Sheets:</w:t>
      </w:r>
    </w:p>
    <w:p w14:paraId="438F2B3F" w14:textId="77777777" w:rsidR="00E478F0" w:rsidRPr="00E478F0" w:rsidRDefault="00E478F0" w:rsidP="006D1CBC">
      <w:pPr>
        <w:pStyle w:val="ListBullet"/>
        <w:adjustRightInd w:val="0"/>
        <w:spacing w:after="0"/>
        <w:ind w:left="357" w:hanging="357"/>
        <w:rPr>
          <w:sz w:val="16"/>
          <w:szCs w:val="16"/>
        </w:rPr>
      </w:pPr>
      <w:r>
        <w:rPr>
          <w:sz w:val="16"/>
          <w:szCs w:val="16"/>
        </w:rPr>
        <w:t>The d</w:t>
      </w:r>
      <w:r w:rsidR="00AD153D">
        <w:rPr>
          <w:sz w:val="16"/>
          <w:szCs w:val="16"/>
        </w:rPr>
        <w:t>evelopment</w:t>
      </w:r>
      <w:r>
        <w:rPr>
          <w:sz w:val="16"/>
          <w:szCs w:val="16"/>
        </w:rPr>
        <w:t xml:space="preserve"> process should be in compliance </w:t>
      </w:r>
      <w:r w:rsidRPr="00E478F0">
        <w:rPr>
          <w:sz w:val="16"/>
          <w:szCs w:val="16"/>
        </w:rPr>
        <w:t>with IECEx OD 0</w:t>
      </w:r>
      <w:r>
        <w:rPr>
          <w:sz w:val="16"/>
          <w:szCs w:val="16"/>
        </w:rPr>
        <w:t>35</w:t>
      </w:r>
      <w:r w:rsidR="00AD153D">
        <w:rPr>
          <w:sz w:val="16"/>
          <w:szCs w:val="16"/>
        </w:rPr>
        <w:t>.</w:t>
      </w:r>
    </w:p>
    <w:p w14:paraId="667ADA83" w14:textId="77777777" w:rsidR="00E478F0" w:rsidRPr="008A40B2" w:rsidRDefault="00E478F0" w:rsidP="00CB3027">
      <w:pPr>
        <w:pStyle w:val="ListBullet"/>
        <w:adjustRightInd w:val="0"/>
        <w:spacing w:after="0"/>
        <w:ind w:left="357" w:hanging="357"/>
        <w:rPr>
          <w:sz w:val="16"/>
          <w:szCs w:val="16"/>
        </w:rPr>
      </w:pPr>
      <w:r w:rsidRPr="008A40B2">
        <w:rPr>
          <w:sz w:val="16"/>
          <w:szCs w:val="16"/>
        </w:rPr>
        <w:t xml:space="preserve">The purpose </w:t>
      </w:r>
      <w:r w:rsidR="00AD153D" w:rsidRPr="008A40B2">
        <w:rPr>
          <w:sz w:val="16"/>
          <w:szCs w:val="16"/>
        </w:rPr>
        <w:t xml:space="preserve">for development of ExTAG Decision Sheets </w:t>
      </w:r>
      <w:r w:rsidRPr="008A40B2">
        <w:rPr>
          <w:sz w:val="16"/>
          <w:szCs w:val="16"/>
        </w:rPr>
        <w:t>is to unif</w:t>
      </w:r>
      <w:r w:rsidR="006D1CBC" w:rsidRPr="008A40B2">
        <w:rPr>
          <w:sz w:val="16"/>
          <w:szCs w:val="16"/>
        </w:rPr>
        <w:t>y</w:t>
      </w:r>
      <w:r w:rsidRPr="008A40B2">
        <w:rPr>
          <w:sz w:val="16"/>
          <w:szCs w:val="16"/>
        </w:rPr>
        <w:t xml:space="preserve"> the application of the Standards used in the IECEx System</w:t>
      </w:r>
      <w:r w:rsidR="008A40B2">
        <w:rPr>
          <w:sz w:val="16"/>
          <w:szCs w:val="16"/>
        </w:rPr>
        <w:t xml:space="preserve"> </w:t>
      </w:r>
      <w:r w:rsidR="006D1CBC" w:rsidRPr="008A40B2">
        <w:rPr>
          <w:sz w:val="16"/>
          <w:szCs w:val="16"/>
        </w:rPr>
        <w:t>and is not intended to modify or "interpret" Standards</w:t>
      </w:r>
      <w:r w:rsidR="00AD153D" w:rsidRPr="008A40B2">
        <w:rPr>
          <w:sz w:val="16"/>
          <w:szCs w:val="16"/>
        </w:rPr>
        <w:t>.</w:t>
      </w:r>
    </w:p>
    <w:sectPr w:rsidR="00E478F0" w:rsidRPr="008A40B2" w:rsidSect="002378AA">
      <w:headerReference w:type="default" r:id="rId8"/>
      <w:footerReference w:type="default" r:id="rId9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BC0C" w14:textId="77777777" w:rsidR="006970A4" w:rsidRDefault="006970A4" w:rsidP="002378AA">
      <w:r>
        <w:separator/>
      </w:r>
    </w:p>
  </w:endnote>
  <w:endnote w:type="continuationSeparator" w:id="0">
    <w:p w14:paraId="12E959F0" w14:textId="77777777" w:rsidR="006970A4" w:rsidRDefault="006970A4" w:rsidP="0023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445B" w14:textId="77777777" w:rsidR="002378AA" w:rsidRDefault="002378AA" w:rsidP="002378AA">
    <w:pPr>
      <w:pStyle w:val="Footer"/>
      <w:jc w:val="right"/>
    </w:pPr>
    <w:r w:rsidRPr="002378AA">
      <w:rPr>
        <w:rFonts w:ascii="Arial" w:hAnsi="Arial" w:cs="Arial"/>
        <w:sz w:val="20"/>
        <w:szCs w:val="20"/>
      </w:rPr>
      <w:t xml:space="preserve">Page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PAGE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  <w:r w:rsidRPr="002378AA">
      <w:rPr>
        <w:rFonts w:ascii="Arial" w:hAnsi="Arial" w:cs="Arial"/>
        <w:sz w:val="20"/>
        <w:szCs w:val="20"/>
      </w:rPr>
      <w:t xml:space="preserve"> of </w:t>
    </w:r>
    <w:r w:rsidRPr="002378AA">
      <w:rPr>
        <w:rFonts w:ascii="Arial" w:hAnsi="Arial" w:cs="Arial"/>
        <w:b/>
        <w:sz w:val="20"/>
        <w:szCs w:val="20"/>
      </w:rPr>
      <w:fldChar w:fldCharType="begin"/>
    </w:r>
    <w:r w:rsidRPr="002378AA">
      <w:rPr>
        <w:rFonts w:ascii="Arial" w:hAnsi="Arial" w:cs="Arial"/>
        <w:b/>
        <w:sz w:val="20"/>
        <w:szCs w:val="20"/>
      </w:rPr>
      <w:instrText xml:space="preserve"> NUMPAGES  </w:instrText>
    </w:r>
    <w:r w:rsidRPr="002378AA">
      <w:rPr>
        <w:rFonts w:ascii="Arial" w:hAnsi="Arial" w:cs="Arial"/>
        <w:b/>
        <w:sz w:val="20"/>
        <w:szCs w:val="20"/>
      </w:rPr>
      <w:fldChar w:fldCharType="separate"/>
    </w:r>
    <w:r w:rsidR="00AD153D">
      <w:rPr>
        <w:rFonts w:ascii="Arial" w:hAnsi="Arial" w:cs="Arial"/>
        <w:b/>
        <w:noProof/>
        <w:sz w:val="20"/>
        <w:szCs w:val="20"/>
      </w:rPr>
      <w:t>1</w:t>
    </w:r>
    <w:r w:rsidRPr="002378AA">
      <w:rPr>
        <w:rFonts w:ascii="Arial" w:hAnsi="Arial" w:cs="Arial"/>
        <w:b/>
        <w:sz w:val="20"/>
        <w:szCs w:val="20"/>
      </w:rPr>
      <w:fldChar w:fldCharType="end"/>
    </w:r>
  </w:p>
  <w:p w14:paraId="3D934C06" w14:textId="77777777" w:rsidR="002378AA" w:rsidRDefault="00237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DEEF" w14:textId="77777777" w:rsidR="006970A4" w:rsidRDefault="006970A4" w:rsidP="002378AA">
      <w:r>
        <w:separator/>
      </w:r>
    </w:p>
  </w:footnote>
  <w:footnote w:type="continuationSeparator" w:id="0">
    <w:p w14:paraId="7C5B9A8A" w14:textId="77777777" w:rsidR="006970A4" w:rsidRDefault="006970A4" w:rsidP="0023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E2B" w14:textId="77E92BDD" w:rsidR="002378AA" w:rsidRPr="004B7903" w:rsidRDefault="00D546DD" w:rsidP="004B7903">
    <w:pPr>
      <w:pStyle w:val="Header"/>
      <w:rPr>
        <w:rFonts w:ascii="Arial" w:hAnsi="Arial" w:cs="Arial"/>
      </w:rPr>
    </w:pPr>
    <w:r>
      <w:rPr>
        <w:noProof/>
      </w:rPr>
      <w:drawing>
        <wp:inline distT="0" distB="0" distL="0" distR="0" wp14:anchorId="1D5C500D" wp14:editId="4D6A8912">
          <wp:extent cx="75438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7903">
      <w:tab/>
    </w:r>
    <w:r w:rsidR="004B7903">
      <w:tab/>
    </w:r>
    <w:proofErr w:type="spellStart"/>
    <w:r w:rsidR="004B7903" w:rsidRPr="004B7903">
      <w:rPr>
        <w:rFonts w:ascii="Arial" w:hAnsi="Arial" w:cs="Arial"/>
      </w:rPr>
      <w:t>ExTAG</w:t>
    </w:r>
    <w:proofErr w:type="spellEnd"/>
    <w:r w:rsidR="004B7903" w:rsidRPr="004B7903">
      <w:rPr>
        <w:rFonts w:ascii="Arial" w:hAnsi="Arial" w:cs="Arial"/>
      </w:rPr>
      <w:t>/715/INF</w:t>
    </w:r>
  </w:p>
  <w:p w14:paraId="321DC20E" w14:textId="7311414E" w:rsidR="004B7903" w:rsidRPr="004B7903" w:rsidRDefault="004B7903" w:rsidP="004B7903">
    <w:pPr>
      <w:pStyle w:val="Header"/>
      <w:rPr>
        <w:rFonts w:ascii="Arial" w:hAnsi="Arial" w:cs="Arial"/>
      </w:rPr>
    </w:pPr>
    <w:r w:rsidRPr="004B7903">
      <w:rPr>
        <w:rFonts w:ascii="Arial" w:hAnsi="Arial" w:cs="Arial"/>
      </w:rPr>
      <w:tab/>
    </w:r>
    <w:r w:rsidRPr="004B7903">
      <w:rPr>
        <w:rFonts w:ascii="Arial" w:hAnsi="Arial" w:cs="Arial"/>
      </w:rPr>
      <w:tab/>
      <w:t>September 2023</w:t>
    </w:r>
  </w:p>
  <w:p w14:paraId="0461D644" w14:textId="77777777" w:rsidR="004B7903" w:rsidRDefault="004B7903" w:rsidP="00163A39">
    <w:pPr>
      <w:pStyle w:val="Header"/>
      <w:jc w:val="right"/>
      <w:rPr>
        <w:rFonts w:ascii="Arial" w:hAnsi="Arial" w:cs="Arial"/>
        <w:b/>
        <w:bCs/>
        <w:sz w:val="22"/>
        <w:szCs w:val="22"/>
      </w:rPr>
    </w:pPr>
  </w:p>
  <w:p w14:paraId="71E1C911" w14:textId="47A447C3" w:rsidR="00383DDF" w:rsidRPr="00383DDF" w:rsidRDefault="00163A39" w:rsidP="00163A39">
    <w:pPr>
      <w:pStyle w:val="Header"/>
      <w:jc w:val="right"/>
      <w:rPr>
        <w:rFonts w:ascii="Arial" w:hAnsi="Arial" w:cs="Arial"/>
        <w:b/>
        <w:bCs/>
        <w:sz w:val="22"/>
        <w:szCs w:val="22"/>
      </w:rPr>
    </w:pPr>
    <w:r w:rsidRPr="00E26343">
      <w:rPr>
        <w:rFonts w:ascii="Arial" w:hAnsi="Arial" w:cs="Arial" w:hint="eastAsia"/>
        <w:b/>
        <w:bCs/>
        <w:sz w:val="22"/>
        <w:szCs w:val="22"/>
      </w:rPr>
      <w:t>F</w:t>
    </w:r>
    <w:r w:rsidRPr="00E26343">
      <w:rPr>
        <w:rFonts w:ascii="Arial" w:hAnsi="Arial" w:cs="Arial"/>
        <w:b/>
        <w:bCs/>
        <w:sz w:val="22"/>
        <w:szCs w:val="22"/>
      </w:rPr>
      <w:t>-0</w:t>
    </w:r>
    <w:r w:rsidR="00E26343" w:rsidRPr="00E26343">
      <w:rPr>
        <w:rFonts w:ascii="Arial" w:hAnsi="Arial" w:cs="Arial"/>
        <w:b/>
        <w:bCs/>
        <w:sz w:val="22"/>
        <w:szCs w:val="22"/>
      </w:rPr>
      <w:t>14</w:t>
    </w:r>
    <w:r>
      <w:rPr>
        <w:rFonts w:ascii="Arial" w:hAnsi="Arial" w:cs="Arial"/>
        <w:b/>
        <w:bCs/>
        <w:sz w:val="22"/>
        <w:szCs w:val="22"/>
      </w:rPr>
      <w:t xml:space="preserve">, </w:t>
    </w:r>
    <w:r w:rsidR="00E26343">
      <w:rPr>
        <w:rFonts w:ascii="Arial" w:hAnsi="Arial" w:cs="Arial"/>
        <w:b/>
        <w:bCs/>
        <w:sz w:val="22"/>
        <w:szCs w:val="22"/>
      </w:rPr>
      <w:t>Edition</w:t>
    </w:r>
    <w:r>
      <w:rPr>
        <w:rFonts w:ascii="Arial" w:hAnsi="Arial" w:cs="Arial"/>
        <w:b/>
        <w:bCs/>
        <w:sz w:val="22"/>
        <w:szCs w:val="22"/>
      </w:rPr>
      <w:t xml:space="preserve"> 01</w:t>
    </w:r>
  </w:p>
  <w:p w14:paraId="4E01CCEB" w14:textId="77777777" w:rsidR="00BA6B77" w:rsidRPr="00383DDF" w:rsidRDefault="00BA6B77" w:rsidP="00383DDF">
    <w:pPr>
      <w:pStyle w:val="Header"/>
      <w:jc w:val="right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122B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247"/>
    <w:multiLevelType w:val="hybridMultilevel"/>
    <w:tmpl w:val="9C6A401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363FE3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1519"/>
    <w:multiLevelType w:val="singleLevel"/>
    <w:tmpl w:val="04090011"/>
    <w:lvl w:ilvl="0">
      <w:start w:val="1"/>
      <w:numFmt w:val="decimal"/>
      <w:lvlText w:val="%1)"/>
      <w:lvlJc w:val="left"/>
      <w:pPr>
        <w:ind w:left="420" w:hanging="420"/>
      </w:pPr>
    </w:lvl>
  </w:abstractNum>
  <w:abstractNum w:abstractNumId="4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4668F"/>
    <w:multiLevelType w:val="hybridMultilevel"/>
    <w:tmpl w:val="4CBEA404"/>
    <w:lvl w:ilvl="0" w:tplc="4F92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26220">
    <w:abstractNumId w:val="4"/>
  </w:num>
  <w:num w:numId="2" w16cid:durableId="1183011829">
    <w:abstractNumId w:val="1"/>
  </w:num>
  <w:num w:numId="3" w16cid:durableId="653526523">
    <w:abstractNumId w:val="2"/>
  </w:num>
  <w:num w:numId="4" w16cid:durableId="389808716">
    <w:abstractNumId w:val="5"/>
  </w:num>
  <w:num w:numId="5" w16cid:durableId="1269435011">
    <w:abstractNumId w:val="4"/>
  </w:num>
  <w:num w:numId="6" w16cid:durableId="1867400279">
    <w:abstractNumId w:val="0"/>
  </w:num>
  <w:num w:numId="7" w16cid:durableId="262887690">
    <w:abstractNumId w:val="0"/>
  </w:num>
  <w:num w:numId="8" w16cid:durableId="203904095">
    <w:abstractNumId w:val="0"/>
  </w:num>
  <w:num w:numId="9" w16cid:durableId="242760305">
    <w:abstractNumId w:val="0"/>
  </w:num>
  <w:num w:numId="10" w16cid:durableId="257835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AA"/>
    <w:rsid w:val="0000701A"/>
    <w:rsid w:val="000228B5"/>
    <w:rsid w:val="00022FF4"/>
    <w:rsid w:val="000540E4"/>
    <w:rsid w:val="000735B2"/>
    <w:rsid w:val="00091D3E"/>
    <w:rsid w:val="000E3F2B"/>
    <w:rsid w:val="000E540B"/>
    <w:rsid w:val="000E6099"/>
    <w:rsid w:val="000E7E40"/>
    <w:rsid w:val="00113BFB"/>
    <w:rsid w:val="0012032D"/>
    <w:rsid w:val="00126D0B"/>
    <w:rsid w:val="00163A39"/>
    <w:rsid w:val="00166563"/>
    <w:rsid w:val="001716F7"/>
    <w:rsid w:val="001B32ED"/>
    <w:rsid w:val="001D45C7"/>
    <w:rsid w:val="0021011C"/>
    <w:rsid w:val="00212B4A"/>
    <w:rsid w:val="002318E6"/>
    <w:rsid w:val="002378AA"/>
    <w:rsid w:val="002420BF"/>
    <w:rsid w:val="0029033F"/>
    <w:rsid w:val="00295DE4"/>
    <w:rsid w:val="002A03DE"/>
    <w:rsid w:val="002D2049"/>
    <w:rsid w:val="003041FE"/>
    <w:rsid w:val="003254D9"/>
    <w:rsid w:val="00342861"/>
    <w:rsid w:val="00383DDF"/>
    <w:rsid w:val="00391E22"/>
    <w:rsid w:val="003A6483"/>
    <w:rsid w:val="003B45F1"/>
    <w:rsid w:val="003E76AC"/>
    <w:rsid w:val="0040456C"/>
    <w:rsid w:val="00427DC4"/>
    <w:rsid w:val="004329C7"/>
    <w:rsid w:val="00436E8C"/>
    <w:rsid w:val="00445B20"/>
    <w:rsid w:val="00465C23"/>
    <w:rsid w:val="0046726B"/>
    <w:rsid w:val="004967A6"/>
    <w:rsid w:val="004A63A3"/>
    <w:rsid w:val="004B7903"/>
    <w:rsid w:val="004D1DA0"/>
    <w:rsid w:val="00515517"/>
    <w:rsid w:val="00520D38"/>
    <w:rsid w:val="00526B77"/>
    <w:rsid w:val="005420B4"/>
    <w:rsid w:val="00542AAE"/>
    <w:rsid w:val="00572ACD"/>
    <w:rsid w:val="005A37B7"/>
    <w:rsid w:val="005D5AB1"/>
    <w:rsid w:val="00602EB5"/>
    <w:rsid w:val="00615526"/>
    <w:rsid w:val="00621404"/>
    <w:rsid w:val="00621949"/>
    <w:rsid w:val="00691930"/>
    <w:rsid w:val="006950ED"/>
    <w:rsid w:val="006970A4"/>
    <w:rsid w:val="006B6490"/>
    <w:rsid w:val="006C5FC8"/>
    <w:rsid w:val="006D1CBC"/>
    <w:rsid w:val="006E16C4"/>
    <w:rsid w:val="006E503C"/>
    <w:rsid w:val="00701F74"/>
    <w:rsid w:val="0071731F"/>
    <w:rsid w:val="007173B1"/>
    <w:rsid w:val="00725F67"/>
    <w:rsid w:val="00765EDD"/>
    <w:rsid w:val="00795117"/>
    <w:rsid w:val="007B4D70"/>
    <w:rsid w:val="007B69E7"/>
    <w:rsid w:val="007C6D53"/>
    <w:rsid w:val="008069D9"/>
    <w:rsid w:val="00822475"/>
    <w:rsid w:val="008A05A1"/>
    <w:rsid w:val="008A40B2"/>
    <w:rsid w:val="008B7E1B"/>
    <w:rsid w:val="008E78B5"/>
    <w:rsid w:val="009038CB"/>
    <w:rsid w:val="00910A4E"/>
    <w:rsid w:val="00913D0E"/>
    <w:rsid w:val="0091732F"/>
    <w:rsid w:val="00921863"/>
    <w:rsid w:val="009262EC"/>
    <w:rsid w:val="00936970"/>
    <w:rsid w:val="009550DB"/>
    <w:rsid w:val="00957811"/>
    <w:rsid w:val="009740D9"/>
    <w:rsid w:val="00977B03"/>
    <w:rsid w:val="00992DF7"/>
    <w:rsid w:val="009B0797"/>
    <w:rsid w:val="009E08FB"/>
    <w:rsid w:val="009E7060"/>
    <w:rsid w:val="009F4347"/>
    <w:rsid w:val="00A04A1E"/>
    <w:rsid w:val="00A5212F"/>
    <w:rsid w:val="00A543A3"/>
    <w:rsid w:val="00A8128D"/>
    <w:rsid w:val="00A83F5C"/>
    <w:rsid w:val="00A9012D"/>
    <w:rsid w:val="00A96ED4"/>
    <w:rsid w:val="00AD153D"/>
    <w:rsid w:val="00AE38CC"/>
    <w:rsid w:val="00B25957"/>
    <w:rsid w:val="00B2784D"/>
    <w:rsid w:val="00B734B8"/>
    <w:rsid w:val="00B740EA"/>
    <w:rsid w:val="00B74D12"/>
    <w:rsid w:val="00B75C68"/>
    <w:rsid w:val="00B91FF5"/>
    <w:rsid w:val="00BA6B77"/>
    <w:rsid w:val="00BB2373"/>
    <w:rsid w:val="00BD30F2"/>
    <w:rsid w:val="00C268D6"/>
    <w:rsid w:val="00C52456"/>
    <w:rsid w:val="00C54EDD"/>
    <w:rsid w:val="00C57583"/>
    <w:rsid w:val="00C63073"/>
    <w:rsid w:val="00C75738"/>
    <w:rsid w:val="00C77AC5"/>
    <w:rsid w:val="00C94348"/>
    <w:rsid w:val="00CA76B7"/>
    <w:rsid w:val="00CB3027"/>
    <w:rsid w:val="00D546DD"/>
    <w:rsid w:val="00D874BD"/>
    <w:rsid w:val="00DD2334"/>
    <w:rsid w:val="00DD6E88"/>
    <w:rsid w:val="00E12C3C"/>
    <w:rsid w:val="00E26343"/>
    <w:rsid w:val="00E4615F"/>
    <w:rsid w:val="00E478F0"/>
    <w:rsid w:val="00E614BD"/>
    <w:rsid w:val="00E8572A"/>
    <w:rsid w:val="00E923BB"/>
    <w:rsid w:val="00EB1711"/>
    <w:rsid w:val="00EB384B"/>
    <w:rsid w:val="00EF0740"/>
    <w:rsid w:val="00F13967"/>
    <w:rsid w:val="00F14E2D"/>
    <w:rsid w:val="00F314CB"/>
    <w:rsid w:val="00F44C21"/>
    <w:rsid w:val="00F508F8"/>
    <w:rsid w:val="00F52E31"/>
    <w:rsid w:val="00F5489A"/>
    <w:rsid w:val="00F55F2B"/>
    <w:rsid w:val="00F85861"/>
    <w:rsid w:val="00F955CC"/>
    <w:rsid w:val="00FA1D0E"/>
    <w:rsid w:val="00FD1814"/>
    <w:rsid w:val="00FE60EF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366A0"/>
  <w15:chartTrackingRefBased/>
  <w15:docId w15:val="{A754ED98-8EE1-4E14-BC25-34D9C1A8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A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,H1"/>
    <w:basedOn w:val="Normal"/>
    <w:next w:val="Normal"/>
    <w:link w:val="Heading1Char"/>
    <w:qFormat/>
    <w:rsid w:val="002378A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link w:val="Heading1"/>
    <w:qFormat/>
    <w:rsid w:val="002378AA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2378AA"/>
    <w:pPr>
      <w:jc w:val="center"/>
    </w:pPr>
    <w:rPr>
      <w:rFonts w:ascii="Arial" w:hAnsi="Arial"/>
      <w:b/>
      <w:bCs/>
      <w:szCs w:val="20"/>
    </w:rPr>
  </w:style>
  <w:style w:type="character" w:customStyle="1" w:styleId="TitleChar">
    <w:name w:val="Title Char"/>
    <w:link w:val="Title"/>
    <w:rsid w:val="002378AA"/>
    <w:rPr>
      <w:rFonts w:ascii="Arial" w:eastAsia="Times New Roman" w:hAnsi="Arial" w:cs="Times New Roman"/>
      <w:b/>
      <w:bCs/>
      <w:sz w:val="24"/>
      <w:szCs w:val="20"/>
      <w:lang w:val="en-AU"/>
    </w:rPr>
  </w:style>
  <w:style w:type="paragraph" w:styleId="Subtitle">
    <w:name w:val="Subtitle"/>
    <w:basedOn w:val="Normal"/>
    <w:link w:val="SubtitleChar"/>
    <w:qFormat/>
    <w:rsid w:val="002378AA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link w:val="Subtitle"/>
    <w:qFormat/>
    <w:rsid w:val="002378AA"/>
    <w:rPr>
      <w:rFonts w:ascii="Arial" w:eastAsia="Times New Roman" w:hAnsi="Arial" w:cs="Times New Roman"/>
      <w:b/>
      <w:bCs/>
      <w:sz w:val="18"/>
      <w:szCs w:val="20"/>
      <w:lang w:val="en-AU"/>
    </w:rPr>
  </w:style>
  <w:style w:type="paragraph" w:styleId="Header">
    <w:name w:val="header"/>
    <w:basedOn w:val="Normal"/>
    <w:link w:val="HeaderChar"/>
    <w:unhideWhenUsed/>
    <w:rsid w:val="002378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8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8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8AA"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uiPriority w:val="99"/>
    <w:semiHidden/>
    <w:unhideWhenUsed/>
    <w:rsid w:val="00383D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63A39"/>
    <w:pPr>
      <w:widowControl w:val="0"/>
    </w:pPr>
    <w:rPr>
      <w:rFonts w:eastAsia="DengXian"/>
      <w:sz w:val="22"/>
      <w:szCs w:val="20"/>
    </w:rPr>
  </w:style>
  <w:style w:type="character" w:customStyle="1" w:styleId="BodyTextChar">
    <w:name w:val="Body Text Char"/>
    <w:link w:val="BodyText"/>
    <w:semiHidden/>
    <w:rsid w:val="00163A39"/>
    <w:rPr>
      <w:rFonts w:ascii="Times New Roman" w:eastAsia="DengXian" w:hAnsi="Times New Roman"/>
      <w:sz w:val="22"/>
      <w:lang w:val="en-AU" w:eastAsia="en-US"/>
    </w:rPr>
  </w:style>
  <w:style w:type="paragraph" w:styleId="BodyText2">
    <w:name w:val="Body Text 2"/>
    <w:basedOn w:val="Normal"/>
    <w:link w:val="BodyText2Char"/>
    <w:semiHidden/>
    <w:rsid w:val="00163A39"/>
    <w:pPr>
      <w:widowControl w:val="0"/>
    </w:pPr>
    <w:rPr>
      <w:rFonts w:eastAsia="DengXian"/>
      <w:szCs w:val="20"/>
    </w:rPr>
  </w:style>
  <w:style w:type="character" w:customStyle="1" w:styleId="BodyText2Char">
    <w:name w:val="Body Text 2 Char"/>
    <w:link w:val="BodyText2"/>
    <w:semiHidden/>
    <w:rsid w:val="00163A39"/>
    <w:rPr>
      <w:rFonts w:ascii="Times New Roman" w:eastAsia="DengXian" w:hAnsi="Times New Roman"/>
      <w:sz w:val="24"/>
      <w:lang w:val="en-AU" w:eastAsia="en-US"/>
    </w:rPr>
  </w:style>
  <w:style w:type="paragraph" w:customStyle="1" w:styleId="Default">
    <w:name w:val="Default"/>
    <w:rsid w:val="00F31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AIN-TITLE">
    <w:name w:val="MAIN-TITLE"/>
    <w:basedOn w:val="Normal"/>
    <w:qFormat/>
    <w:rsid w:val="00126D0B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customStyle="1" w:styleId="NOTE">
    <w:name w:val="NOTE"/>
    <w:basedOn w:val="Normal"/>
    <w:next w:val="Normal"/>
    <w:qFormat/>
    <w:rsid w:val="00E478F0"/>
    <w:pPr>
      <w:snapToGrid w:val="0"/>
      <w:spacing w:before="100" w:after="100"/>
      <w:jc w:val="both"/>
    </w:pPr>
    <w:rPr>
      <w:rFonts w:ascii="Arial" w:eastAsia="DengXian" w:hAnsi="Arial" w:cs="Arial"/>
      <w:spacing w:val="8"/>
      <w:sz w:val="16"/>
      <w:szCs w:val="16"/>
      <w:lang w:val="en-GB" w:eastAsia="zh-CN"/>
    </w:rPr>
  </w:style>
  <w:style w:type="paragraph" w:styleId="ListBullet">
    <w:name w:val="List Bullet"/>
    <w:basedOn w:val="Normal"/>
    <w:qFormat/>
    <w:rsid w:val="00E478F0"/>
    <w:pPr>
      <w:numPr>
        <w:numId w:val="6"/>
      </w:numPr>
      <w:snapToGrid w:val="0"/>
      <w:spacing w:after="100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ListNumber">
    <w:name w:val="List Number"/>
    <w:basedOn w:val="List"/>
    <w:qFormat/>
    <w:rsid w:val="00913D0E"/>
    <w:pPr>
      <w:snapToGrid w:val="0"/>
      <w:spacing w:after="100"/>
      <w:ind w:left="0" w:firstLine="0"/>
      <w:contextualSpacing w:val="0"/>
      <w:jc w:val="both"/>
    </w:pPr>
    <w:rPr>
      <w:rFonts w:ascii="Arial" w:eastAsiaTheme="minorEastAsia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uiPriority w:val="99"/>
    <w:semiHidden/>
    <w:unhideWhenUsed/>
    <w:rsid w:val="00913D0E"/>
    <w:pPr>
      <w:ind w:left="360" w:hanging="360"/>
      <w:contextualSpacing/>
    </w:pPr>
  </w:style>
  <w:style w:type="paragraph" w:styleId="Revision">
    <w:name w:val="Revision"/>
    <w:hidden/>
    <w:uiPriority w:val="99"/>
    <w:semiHidden/>
    <w:rsid w:val="000E6099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6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0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0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0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115954-0ccd-45f0-87bd-03b2a3587569}" enabled="0" method="" siteId="{70115954-0ccd-45f0-87bd-03b2a35875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Agius, Chris</cp:lastModifiedBy>
  <cp:revision>3</cp:revision>
  <dcterms:created xsi:type="dcterms:W3CDTF">2023-09-08T15:35:00Z</dcterms:created>
  <dcterms:modified xsi:type="dcterms:W3CDTF">2023-09-08T15:36:00Z</dcterms:modified>
</cp:coreProperties>
</file>