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Layout w:type="fixed"/>
        <w:tblCellMar>
          <w:left w:w="70" w:type="dxa"/>
          <w:right w:w="70" w:type="dxa"/>
        </w:tblCellMar>
        <w:tblLook w:val="0000" w:firstRow="0" w:lastRow="0" w:firstColumn="0" w:lastColumn="0" w:noHBand="0" w:noVBand="0"/>
      </w:tblPr>
      <w:tblGrid>
        <w:gridCol w:w="5032"/>
        <w:gridCol w:w="4182"/>
      </w:tblGrid>
      <w:tr w:rsidR="008D2B42" w:rsidRPr="000B47F6" w:rsidTr="00FD6AA6">
        <w:tc>
          <w:tcPr>
            <w:tcW w:w="5032" w:type="dxa"/>
          </w:tcPr>
          <w:tbl>
            <w:tblPr>
              <w:tblW w:w="9992" w:type="dxa"/>
              <w:tblLayout w:type="fixed"/>
              <w:tblCellMar>
                <w:left w:w="70" w:type="dxa"/>
                <w:right w:w="70" w:type="dxa"/>
              </w:tblCellMar>
              <w:tblLook w:val="0000" w:firstRow="0" w:lastRow="0" w:firstColumn="0" w:lastColumn="0" w:noHBand="0" w:noVBand="0"/>
            </w:tblPr>
            <w:tblGrid>
              <w:gridCol w:w="4996"/>
              <w:gridCol w:w="4996"/>
            </w:tblGrid>
            <w:tr w:rsidR="008D2B42" w:rsidRPr="00CE5F03" w:rsidTr="00FD6AA6">
              <w:trPr>
                <w:trHeight w:val="898"/>
              </w:trPr>
              <w:tc>
                <w:tcPr>
                  <w:tcW w:w="4996" w:type="dxa"/>
                </w:tcPr>
                <w:p w:rsidR="008D2B42" w:rsidRPr="00CE5F03" w:rsidRDefault="008D2B42" w:rsidP="00FD6AA6">
                  <w:pPr>
                    <w:pStyle w:val="Header"/>
                    <w:tabs>
                      <w:tab w:val="left" w:pos="0"/>
                      <w:tab w:val="right" w:pos="2977"/>
                    </w:tabs>
                    <w:rPr>
                      <w:sz w:val="18"/>
                    </w:rPr>
                  </w:pPr>
                  <w:r w:rsidRPr="008D2B42">
                    <w:rPr>
                      <w:noProof/>
                      <w:lang w:val="en-AU" w:eastAsia="en-AU"/>
                    </w:rPr>
                    <w:drawing>
                      <wp:inline distT="0" distB="0" distL="0" distR="0">
                        <wp:extent cx="1363980" cy="582930"/>
                        <wp:effectExtent l="0" t="0" r="7620" b="7620"/>
                        <wp:docPr id="5" name="Picture 1" descr="C:\Users\Mark.Amos.ISC\AppData\Local\Microsoft\Windows\Temporary Internet Files\Content.Word\Logo IECEx 250px 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Amos.ISC\AppData\Local\Microsoft\Windows\Temporary Internet Files\Content.Word\Logo IECEx 250px T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3980" cy="582930"/>
                                </a:xfrm>
                                <a:prstGeom prst="rect">
                                  <a:avLst/>
                                </a:prstGeom>
                                <a:noFill/>
                                <a:ln>
                                  <a:noFill/>
                                </a:ln>
                              </pic:spPr>
                            </pic:pic>
                          </a:graphicData>
                        </a:graphic>
                      </wp:inline>
                    </w:drawing>
                  </w:r>
                </w:p>
              </w:tc>
              <w:tc>
                <w:tcPr>
                  <w:tcW w:w="4996" w:type="dxa"/>
                </w:tcPr>
                <w:p w:rsidR="008D2B42" w:rsidRPr="00CE5F03" w:rsidRDefault="008D2B42" w:rsidP="00FD6AA6">
                  <w:pPr>
                    <w:pStyle w:val="Header"/>
                    <w:tabs>
                      <w:tab w:val="left" w:pos="0"/>
                      <w:tab w:val="right" w:pos="2977"/>
                    </w:tabs>
                    <w:jc w:val="right"/>
                    <w:rPr>
                      <w:color w:val="000099"/>
                    </w:rPr>
                  </w:pPr>
                  <w:r w:rsidRPr="00CE5F03">
                    <w:rPr>
                      <w:color w:val="000099"/>
                    </w:rPr>
                    <w:t xml:space="preserve">ExMC WG1 Draft </w:t>
                  </w:r>
                </w:p>
                <w:p w:rsidR="008D2B42" w:rsidRPr="00CE5F03" w:rsidRDefault="008D2B42" w:rsidP="00FD6AA6">
                  <w:pPr>
                    <w:pStyle w:val="Header"/>
                    <w:tabs>
                      <w:tab w:val="left" w:pos="0"/>
                      <w:tab w:val="right" w:pos="2977"/>
                    </w:tabs>
                    <w:jc w:val="right"/>
                    <w:rPr>
                      <w:color w:val="000099"/>
                    </w:rPr>
                  </w:pPr>
                  <w:r w:rsidRPr="00CE5F03">
                    <w:rPr>
                      <w:color w:val="000099"/>
                    </w:rPr>
                    <w:t>prExMC/987/CD</w:t>
                  </w:r>
                </w:p>
                <w:p w:rsidR="008D2B42" w:rsidRPr="00CE5F03" w:rsidRDefault="008D2B42" w:rsidP="00FD6AA6">
                  <w:pPr>
                    <w:pStyle w:val="Header"/>
                    <w:tabs>
                      <w:tab w:val="left" w:pos="0"/>
                      <w:tab w:val="right" w:pos="2977"/>
                    </w:tabs>
                    <w:jc w:val="right"/>
                    <w:rPr>
                      <w:color w:val="000099"/>
                    </w:rPr>
                  </w:pPr>
                  <w:r w:rsidRPr="00CE5F03">
                    <w:rPr>
                      <w:color w:val="000099"/>
                    </w:rPr>
                    <w:t>March 2015</w:t>
                  </w:r>
                </w:p>
              </w:tc>
            </w:tr>
          </w:tbl>
          <w:p w:rsidR="008D2B42" w:rsidRPr="000B47F6" w:rsidRDefault="008D2B42" w:rsidP="00FD6AA6">
            <w:pPr>
              <w:pStyle w:val="Header"/>
              <w:tabs>
                <w:tab w:val="left" w:pos="0"/>
                <w:tab w:val="right" w:pos="2977"/>
              </w:tabs>
              <w:rPr>
                <w:sz w:val="18"/>
              </w:rPr>
            </w:pPr>
          </w:p>
        </w:tc>
        <w:tc>
          <w:tcPr>
            <w:tcW w:w="4182" w:type="dxa"/>
          </w:tcPr>
          <w:p w:rsidR="008D2B42" w:rsidRDefault="008D2B42" w:rsidP="00FD6AA6">
            <w:pPr>
              <w:pStyle w:val="Header"/>
              <w:jc w:val="right"/>
              <w:rPr>
                <w:b/>
              </w:rPr>
            </w:pPr>
            <w:r w:rsidRPr="003C577C">
              <w:rPr>
                <w:b/>
              </w:rPr>
              <w:t>ExMC/1261A/DV</w:t>
            </w:r>
          </w:p>
          <w:p w:rsidR="00064DDF" w:rsidRPr="00090B61" w:rsidRDefault="00064DDF" w:rsidP="00FD6AA6">
            <w:pPr>
              <w:pStyle w:val="Header"/>
              <w:jc w:val="right"/>
              <w:rPr>
                <w:b/>
              </w:rPr>
            </w:pPr>
            <w:r>
              <w:rPr>
                <w:b/>
              </w:rPr>
              <w:t>Replaces ExMC/1261/CD</w:t>
            </w:r>
          </w:p>
          <w:p w:rsidR="008D2B42" w:rsidRPr="00090B61" w:rsidRDefault="008D2B42" w:rsidP="00FD6AA6">
            <w:pPr>
              <w:pStyle w:val="Header"/>
              <w:jc w:val="right"/>
              <w:rPr>
                <w:b/>
              </w:rPr>
            </w:pPr>
            <w:r w:rsidRPr="00090B61">
              <w:rPr>
                <w:b/>
              </w:rPr>
              <w:t>July 201</w:t>
            </w:r>
            <w:r>
              <w:rPr>
                <w:b/>
              </w:rPr>
              <w:t>8</w:t>
            </w:r>
            <w:r w:rsidRPr="00090B61">
              <w:rPr>
                <w:b/>
              </w:rPr>
              <w:t xml:space="preserve"> </w:t>
            </w:r>
          </w:p>
          <w:p w:rsidR="008D2B42" w:rsidRPr="00CE5F03" w:rsidRDefault="008D2B42" w:rsidP="00FD6AA6">
            <w:pPr>
              <w:pStyle w:val="Header"/>
              <w:tabs>
                <w:tab w:val="left" w:pos="0"/>
                <w:tab w:val="right" w:pos="2977"/>
              </w:tabs>
              <w:jc w:val="right"/>
              <w:rPr>
                <w:color w:val="000099"/>
              </w:rPr>
            </w:pPr>
          </w:p>
        </w:tc>
      </w:tr>
    </w:tbl>
    <w:p w:rsidR="008D2B42" w:rsidRPr="000B47F6" w:rsidRDefault="008D2B42" w:rsidP="008D2B42">
      <w:pPr>
        <w:suppressLineNumbers/>
        <w:tabs>
          <w:tab w:val="left" w:pos="1134"/>
        </w:tabs>
      </w:pPr>
    </w:p>
    <w:p w:rsidR="008D2B42" w:rsidRPr="00E45535" w:rsidRDefault="008D2B42" w:rsidP="008D2B42">
      <w:pPr>
        <w:rPr>
          <w:b/>
          <w:sz w:val="24"/>
          <w:szCs w:val="24"/>
        </w:rPr>
      </w:pPr>
      <w:r w:rsidRPr="00E45535">
        <w:rPr>
          <w:b/>
          <w:sz w:val="24"/>
          <w:szCs w:val="24"/>
        </w:rPr>
        <w:t>INTERNATIONAL ELECTROTECHNICAL COMMISSION S</w:t>
      </w:r>
      <w:r>
        <w:rPr>
          <w:b/>
          <w:sz w:val="24"/>
          <w:szCs w:val="24"/>
        </w:rPr>
        <w:t>YSTEM</w:t>
      </w:r>
      <w:r w:rsidRPr="00E45535">
        <w:rPr>
          <w:b/>
          <w:sz w:val="24"/>
          <w:szCs w:val="24"/>
        </w:rPr>
        <w:t xml:space="preserve"> FOR</w:t>
      </w:r>
      <w:r>
        <w:rPr>
          <w:b/>
          <w:sz w:val="24"/>
          <w:szCs w:val="24"/>
        </w:rPr>
        <w:br/>
      </w:r>
      <w:r w:rsidRPr="00E45535">
        <w:rPr>
          <w:b/>
          <w:sz w:val="24"/>
          <w:szCs w:val="24"/>
        </w:rPr>
        <w:t>CERTIFICATION</w:t>
      </w:r>
      <w:r>
        <w:rPr>
          <w:b/>
          <w:sz w:val="24"/>
          <w:szCs w:val="24"/>
        </w:rPr>
        <w:t xml:space="preserve"> TO STANDARDS RELATING TO EQUIP</w:t>
      </w:r>
      <w:r w:rsidRPr="00E45535">
        <w:rPr>
          <w:b/>
          <w:sz w:val="24"/>
          <w:szCs w:val="24"/>
        </w:rPr>
        <w:t>ENT FOR USE</w:t>
      </w:r>
      <w:r>
        <w:rPr>
          <w:b/>
          <w:sz w:val="24"/>
          <w:szCs w:val="24"/>
        </w:rPr>
        <w:br/>
      </w:r>
      <w:r w:rsidRPr="00E45535">
        <w:rPr>
          <w:b/>
          <w:sz w:val="24"/>
          <w:szCs w:val="24"/>
        </w:rPr>
        <w:t>IN EXPLOSIVE ATMOSPHERES</w:t>
      </w:r>
      <w:r>
        <w:rPr>
          <w:b/>
          <w:sz w:val="24"/>
          <w:szCs w:val="24"/>
        </w:rPr>
        <w:t xml:space="preserve"> </w:t>
      </w:r>
      <w:r w:rsidRPr="00E45535">
        <w:rPr>
          <w:b/>
          <w:sz w:val="24"/>
          <w:szCs w:val="24"/>
        </w:rPr>
        <w:t>(IECEx S</w:t>
      </w:r>
      <w:r>
        <w:rPr>
          <w:b/>
          <w:sz w:val="24"/>
          <w:szCs w:val="24"/>
        </w:rPr>
        <w:t>YSTEM</w:t>
      </w:r>
      <w:r w:rsidRPr="00E45535">
        <w:rPr>
          <w:b/>
          <w:sz w:val="24"/>
          <w:szCs w:val="24"/>
        </w:rPr>
        <w:t>)</w:t>
      </w:r>
    </w:p>
    <w:p w:rsidR="008D2B42" w:rsidRPr="00480669" w:rsidRDefault="008D2B42" w:rsidP="008D2B42">
      <w:pPr>
        <w:jc w:val="center"/>
        <w:rPr>
          <w:b/>
          <w:sz w:val="16"/>
          <w:szCs w:val="16"/>
          <w:lang w:val="en-US"/>
        </w:rPr>
      </w:pPr>
    </w:p>
    <w:p w:rsidR="008D2B42" w:rsidRPr="00F83F77" w:rsidRDefault="008D2B42" w:rsidP="008D2B42">
      <w:pPr>
        <w:suppressLineNumbers/>
        <w:tabs>
          <w:tab w:val="right" w:pos="9923"/>
        </w:tabs>
        <w:rPr>
          <w:b/>
          <w:sz w:val="24"/>
          <w:szCs w:val="24"/>
        </w:rPr>
      </w:pPr>
      <w:r w:rsidRPr="00F83F77">
        <w:rPr>
          <w:b/>
          <w:bCs/>
          <w:sz w:val="24"/>
          <w:szCs w:val="24"/>
        </w:rPr>
        <w:t xml:space="preserve">To: Members of the IECEx ExMC </w:t>
      </w:r>
    </w:p>
    <w:p w:rsidR="008D2B42" w:rsidRPr="00F83F77" w:rsidRDefault="008D2B42" w:rsidP="008D2B42">
      <w:pPr>
        <w:suppressLineNumbers/>
        <w:tabs>
          <w:tab w:val="right" w:pos="9923"/>
        </w:tabs>
        <w:rPr>
          <w:b/>
          <w:sz w:val="24"/>
          <w:szCs w:val="24"/>
        </w:rPr>
      </w:pPr>
    </w:p>
    <w:p w:rsidR="008D2B42" w:rsidRPr="00F83F77" w:rsidRDefault="008D2B42" w:rsidP="008D2B42">
      <w:pPr>
        <w:suppressLineNumbers/>
        <w:tabs>
          <w:tab w:val="right" w:pos="9923"/>
        </w:tabs>
        <w:rPr>
          <w:b/>
          <w:bCs/>
          <w:color w:val="000000"/>
          <w:sz w:val="24"/>
          <w:szCs w:val="24"/>
          <w:lang w:val="en-AU" w:eastAsia="en-AU"/>
        </w:rPr>
      </w:pPr>
      <w:r w:rsidRPr="008D2B42">
        <w:rPr>
          <w:b/>
          <w:bCs/>
          <w:sz w:val="24"/>
          <w:szCs w:val="24"/>
        </w:rPr>
        <w:t xml:space="preserve">Title: Revised Draft Requirements for Additional Testing Facilities – for </w:t>
      </w:r>
      <w:r w:rsidR="006D12C8">
        <w:rPr>
          <w:b/>
          <w:bCs/>
          <w:sz w:val="24"/>
          <w:szCs w:val="24"/>
        </w:rPr>
        <w:t xml:space="preserve">consideration by </w:t>
      </w:r>
      <w:r w:rsidRPr="008D2B42">
        <w:rPr>
          <w:b/>
          <w:bCs/>
          <w:sz w:val="24"/>
          <w:szCs w:val="24"/>
        </w:rPr>
        <w:t xml:space="preserve"> ExMC </w:t>
      </w:r>
      <w:r w:rsidR="006D12C8">
        <w:rPr>
          <w:b/>
          <w:bCs/>
          <w:sz w:val="24"/>
          <w:szCs w:val="24"/>
        </w:rPr>
        <w:t>during the 2018 Cannes meeting</w:t>
      </w:r>
    </w:p>
    <w:p w:rsidR="008D2B42" w:rsidRPr="00F83F77" w:rsidRDefault="008D2B42" w:rsidP="008D2B42">
      <w:pPr>
        <w:pBdr>
          <w:top w:val="thinThickMediumGap" w:sz="24" w:space="1" w:color="0033CC"/>
        </w:pBdr>
        <w:autoSpaceDE w:val="0"/>
        <w:autoSpaceDN w:val="0"/>
        <w:adjustRightInd w:val="0"/>
        <w:jc w:val="center"/>
        <w:rPr>
          <w:b/>
          <w:bCs/>
          <w:color w:val="000000"/>
          <w:sz w:val="24"/>
          <w:szCs w:val="24"/>
          <w:lang w:val="en-AU" w:eastAsia="en-AU"/>
        </w:rPr>
      </w:pPr>
    </w:p>
    <w:p w:rsidR="008D2B42" w:rsidRPr="00F83F77" w:rsidRDefault="008D2B42" w:rsidP="008D2B42">
      <w:pPr>
        <w:suppressLineNumbers/>
        <w:jc w:val="center"/>
        <w:rPr>
          <w:b/>
          <w:sz w:val="24"/>
          <w:szCs w:val="24"/>
        </w:rPr>
      </w:pPr>
      <w:r w:rsidRPr="00F83F77">
        <w:rPr>
          <w:b/>
          <w:sz w:val="24"/>
          <w:szCs w:val="24"/>
        </w:rPr>
        <w:t>INTRODUCTION</w:t>
      </w:r>
    </w:p>
    <w:p w:rsidR="008D2B42" w:rsidRDefault="008D2B42" w:rsidP="008D2B42">
      <w:pPr>
        <w:suppressLineNumbers/>
        <w:rPr>
          <w:color w:val="000000"/>
          <w:sz w:val="24"/>
          <w:szCs w:val="24"/>
        </w:rPr>
      </w:pPr>
      <w:r>
        <w:rPr>
          <w:color w:val="000000"/>
          <w:sz w:val="24"/>
          <w:szCs w:val="24"/>
        </w:rPr>
        <w:t xml:space="preserve">Document ExMC/1261/CD was presented during </w:t>
      </w:r>
      <w:r w:rsidRPr="00F83F77">
        <w:rPr>
          <w:color w:val="000000"/>
          <w:sz w:val="24"/>
          <w:szCs w:val="24"/>
        </w:rPr>
        <w:t>the 201</w:t>
      </w:r>
      <w:r>
        <w:rPr>
          <w:color w:val="000000"/>
          <w:sz w:val="24"/>
          <w:szCs w:val="24"/>
        </w:rPr>
        <w:t>7</w:t>
      </w:r>
      <w:r w:rsidRPr="00F83F77">
        <w:rPr>
          <w:color w:val="000000"/>
          <w:sz w:val="24"/>
          <w:szCs w:val="24"/>
        </w:rPr>
        <w:t xml:space="preserve"> </w:t>
      </w:r>
      <w:r>
        <w:rPr>
          <w:color w:val="000000"/>
          <w:sz w:val="24"/>
          <w:szCs w:val="24"/>
        </w:rPr>
        <w:t xml:space="preserve">Washington </w:t>
      </w:r>
      <w:r w:rsidRPr="00F83F77">
        <w:rPr>
          <w:color w:val="000000"/>
          <w:sz w:val="24"/>
          <w:szCs w:val="24"/>
        </w:rPr>
        <w:t xml:space="preserve">meeting of </w:t>
      </w:r>
      <w:r>
        <w:rPr>
          <w:color w:val="000000"/>
          <w:sz w:val="24"/>
          <w:szCs w:val="24"/>
        </w:rPr>
        <w:t>ExMC as an initial proposal for requirements concerning use of Additional Testing Facilities (ATF) associated with an ExTL  with advice that ExMC WG1 Task Force still wished to conduct further work on these requirements.</w:t>
      </w:r>
    </w:p>
    <w:p w:rsidR="008D2B42" w:rsidRDefault="008D2B42" w:rsidP="008D2B42">
      <w:pPr>
        <w:suppressLineNumbers/>
        <w:rPr>
          <w:color w:val="000000"/>
          <w:sz w:val="24"/>
          <w:szCs w:val="24"/>
        </w:rPr>
      </w:pPr>
      <w:r>
        <w:rPr>
          <w:color w:val="000000"/>
          <w:sz w:val="24"/>
          <w:szCs w:val="24"/>
        </w:rPr>
        <w:t>Following further work, ExMC WG1 during its June 2018 Weimar meeting considered additional requirements and now proposes this updated version</w:t>
      </w:r>
      <w:r w:rsidR="00E27250">
        <w:rPr>
          <w:color w:val="000000"/>
          <w:sz w:val="24"/>
          <w:szCs w:val="24"/>
        </w:rPr>
        <w:t>,</w:t>
      </w:r>
      <w:r>
        <w:rPr>
          <w:color w:val="000000"/>
          <w:sz w:val="24"/>
          <w:szCs w:val="24"/>
        </w:rPr>
        <w:t xml:space="preserve"> </w:t>
      </w:r>
      <w:r w:rsidR="00E27250">
        <w:rPr>
          <w:color w:val="000000"/>
          <w:sz w:val="24"/>
          <w:szCs w:val="24"/>
        </w:rPr>
        <w:t xml:space="preserve">which also takes into account matters raised during the Washington 2017 ExMC meeting, </w:t>
      </w:r>
      <w:r>
        <w:rPr>
          <w:color w:val="000000"/>
          <w:sz w:val="24"/>
          <w:szCs w:val="24"/>
        </w:rPr>
        <w:t>for approval by the ExMC during its Cannes 2018 meeting.</w:t>
      </w:r>
    </w:p>
    <w:p w:rsidR="006D12C8" w:rsidRDefault="008D2B42" w:rsidP="008D2B42">
      <w:pPr>
        <w:suppressLineNumbers/>
        <w:rPr>
          <w:color w:val="000000"/>
          <w:sz w:val="24"/>
          <w:szCs w:val="24"/>
        </w:rPr>
      </w:pPr>
      <w:r>
        <w:rPr>
          <w:color w:val="000000"/>
          <w:sz w:val="24"/>
          <w:szCs w:val="24"/>
        </w:rPr>
        <w:t xml:space="preserve">This proposal also includes suggested changes to the IECEx 02 rules and related Operational Documents </w:t>
      </w:r>
      <w:r w:rsidR="006D12C8">
        <w:rPr>
          <w:color w:val="000000"/>
          <w:sz w:val="24"/>
          <w:szCs w:val="24"/>
        </w:rPr>
        <w:t>as follows:</w:t>
      </w:r>
    </w:p>
    <w:p w:rsidR="006D12C8" w:rsidRDefault="006D12C8" w:rsidP="006D12C8">
      <w:pPr>
        <w:pStyle w:val="ListParagraph"/>
        <w:numPr>
          <w:ilvl w:val="0"/>
          <w:numId w:val="13"/>
        </w:numPr>
        <w:suppressLineNumbers/>
        <w:rPr>
          <w:color w:val="000000"/>
          <w:sz w:val="24"/>
          <w:szCs w:val="24"/>
        </w:rPr>
      </w:pPr>
      <w:r>
        <w:rPr>
          <w:color w:val="000000"/>
          <w:sz w:val="24"/>
          <w:szCs w:val="24"/>
        </w:rPr>
        <w:t>ExMC/1389/DV: Proposed changes to IECEx 02 Rules</w:t>
      </w:r>
    </w:p>
    <w:p w:rsidR="006D12C8" w:rsidRDefault="006D12C8" w:rsidP="006D12C8">
      <w:pPr>
        <w:pStyle w:val="ListParagraph"/>
        <w:numPr>
          <w:ilvl w:val="0"/>
          <w:numId w:val="13"/>
        </w:numPr>
        <w:suppressLineNumbers/>
        <w:rPr>
          <w:color w:val="000000"/>
          <w:sz w:val="24"/>
          <w:szCs w:val="24"/>
        </w:rPr>
      </w:pPr>
      <w:r>
        <w:rPr>
          <w:color w:val="000000"/>
          <w:sz w:val="24"/>
          <w:szCs w:val="24"/>
        </w:rPr>
        <w:t>ExMC/1390/DV:  Proposed changes to Operational Document OD 010-2</w:t>
      </w:r>
    </w:p>
    <w:p w:rsidR="008D2B42" w:rsidRDefault="006D12C8" w:rsidP="006D12C8">
      <w:pPr>
        <w:pStyle w:val="ListParagraph"/>
        <w:numPr>
          <w:ilvl w:val="0"/>
          <w:numId w:val="13"/>
        </w:numPr>
        <w:suppressLineNumbers/>
        <w:rPr>
          <w:color w:val="000000"/>
          <w:sz w:val="24"/>
          <w:szCs w:val="24"/>
        </w:rPr>
      </w:pPr>
      <w:r>
        <w:rPr>
          <w:color w:val="000000"/>
          <w:sz w:val="24"/>
          <w:szCs w:val="24"/>
        </w:rPr>
        <w:t xml:space="preserve">ExMC/1391/CD: Proposed application </w:t>
      </w:r>
      <w:r w:rsidR="001B6279">
        <w:rPr>
          <w:color w:val="000000"/>
          <w:sz w:val="24"/>
          <w:szCs w:val="24"/>
        </w:rPr>
        <w:t xml:space="preserve">form </w:t>
      </w:r>
      <w:r>
        <w:rPr>
          <w:color w:val="000000"/>
          <w:sz w:val="24"/>
          <w:szCs w:val="24"/>
        </w:rPr>
        <w:t>for IECEx Additional Testing Facilities</w:t>
      </w:r>
    </w:p>
    <w:p w:rsidR="006D12C8" w:rsidRPr="006D12C8" w:rsidRDefault="006D12C8" w:rsidP="006D12C8">
      <w:pPr>
        <w:pStyle w:val="ListParagraph"/>
        <w:numPr>
          <w:ilvl w:val="0"/>
          <w:numId w:val="13"/>
        </w:numPr>
        <w:suppressLineNumbers/>
        <w:rPr>
          <w:color w:val="000000"/>
          <w:sz w:val="24"/>
          <w:szCs w:val="24"/>
        </w:rPr>
      </w:pPr>
    </w:p>
    <w:p w:rsidR="008D2B42" w:rsidRDefault="008D2B42" w:rsidP="008D2B42">
      <w:pPr>
        <w:suppressLineNumbers/>
        <w:autoSpaceDE w:val="0"/>
        <w:autoSpaceDN w:val="0"/>
        <w:adjustRightInd w:val="0"/>
        <w:ind w:right="547"/>
        <w:rPr>
          <w:b/>
          <w:sz w:val="24"/>
          <w:szCs w:val="24"/>
        </w:rPr>
      </w:pPr>
      <w:r w:rsidRPr="00F83F77">
        <w:rPr>
          <w:b/>
          <w:sz w:val="24"/>
          <w:szCs w:val="24"/>
        </w:rPr>
        <w:t>IECEx Secretariat</w:t>
      </w:r>
    </w:p>
    <w:p w:rsidR="008D2B42" w:rsidRPr="00F83F77" w:rsidRDefault="008D2B42" w:rsidP="008D2B42">
      <w:pPr>
        <w:suppressLineNumbers/>
        <w:autoSpaceDE w:val="0"/>
        <w:autoSpaceDN w:val="0"/>
        <w:adjustRightInd w:val="0"/>
        <w:ind w:right="547"/>
        <w:rPr>
          <w:b/>
          <w:sz w:val="24"/>
          <w:szCs w:val="24"/>
        </w:rPr>
      </w:pPr>
    </w:p>
    <w:tbl>
      <w:tblPr>
        <w:tblW w:w="9049" w:type="dxa"/>
        <w:tblInd w:w="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ayout w:type="fixed"/>
        <w:tblLook w:val="04A0" w:firstRow="1" w:lastRow="0" w:firstColumn="1" w:lastColumn="0" w:noHBand="0" w:noVBand="1"/>
      </w:tblPr>
      <w:tblGrid>
        <w:gridCol w:w="4470"/>
        <w:gridCol w:w="4579"/>
      </w:tblGrid>
      <w:tr w:rsidR="008D2B42" w:rsidRPr="00480669" w:rsidTr="00FD6AA6">
        <w:tc>
          <w:tcPr>
            <w:tcW w:w="4470" w:type="dxa"/>
            <w:shd w:val="clear" w:color="auto" w:fill="auto"/>
          </w:tcPr>
          <w:p w:rsidR="008D2B42" w:rsidRDefault="008D2B42" w:rsidP="00EE587C">
            <w:pPr>
              <w:snapToGrid w:val="0"/>
              <w:spacing w:after="0"/>
              <w:rPr>
                <w:b/>
                <w:bCs/>
              </w:rPr>
            </w:pPr>
            <w:r w:rsidRPr="00480669">
              <w:rPr>
                <w:b/>
                <w:bCs/>
              </w:rPr>
              <w:t>Address:</w:t>
            </w:r>
          </w:p>
          <w:p w:rsidR="008D2B42" w:rsidRPr="00480669" w:rsidRDefault="008D2B42" w:rsidP="00EE587C">
            <w:pPr>
              <w:snapToGrid w:val="0"/>
              <w:spacing w:after="0"/>
              <w:rPr>
                <w:b/>
                <w:bCs/>
              </w:rPr>
            </w:pPr>
            <w:r w:rsidRPr="00480669">
              <w:rPr>
                <w:b/>
                <w:bCs/>
              </w:rPr>
              <w:t>Level 33, Australia Square</w:t>
            </w:r>
          </w:p>
          <w:p w:rsidR="008D2B42" w:rsidRPr="00480669" w:rsidRDefault="008D2B42" w:rsidP="00EE587C">
            <w:pPr>
              <w:snapToGrid w:val="0"/>
              <w:spacing w:after="0"/>
              <w:rPr>
                <w:b/>
                <w:bCs/>
              </w:rPr>
            </w:pPr>
            <w:r w:rsidRPr="00480669">
              <w:rPr>
                <w:b/>
                <w:bCs/>
              </w:rPr>
              <w:t>264 George Street</w:t>
            </w:r>
          </w:p>
          <w:p w:rsidR="008D2B42" w:rsidRPr="00480669" w:rsidRDefault="008D2B42" w:rsidP="00EE587C">
            <w:pPr>
              <w:snapToGrid w:val="0"/>
              <w:spacing w:after="0"/>
              <w:rPr>
                <w:b/>
                <w:bCs/>
              </w:rPr>
            </w:pPr>
            <w:r w:rsidRPr="00480669">
              <w:rPr>
                <w:b/>
                <w:bCs/>
              </w:rPr>
              <w:t>Sydney NSW 2000</w:t>
            </w:r>
          </w:p>
          <w:p w:rsidR="008D2B42" w:rsidRPr="00480669" w:rsidRDefault="008D2B42" w:rsidP="00EE587C">
            <w:pPr>
              <w:snapToGrid w:val="0"/>
              <w:spacing w:after="0"/>
              <w:rPr>
                <w:b/>
                <w:bCs/>
              </w:rPr>
            </w:pPr>
            <w:r w:rsidRPr="00480669">
              <w:rPr>
                <w:b/>
                <w:bCs/>
              </w:rPr>
              <w:t>Australia</w:t>
            </w:r>
          </w:p>
        </w:tc>
        <w:tc>
          <w:tcPr>
            <w:tcW w:w="4579" w:type="dxa"/>
            <w:shd w:val="clear" w:color="auto" w:fill="auto"/>
          </w:tcPr>
          <w:p w:rsidR="008D2B42" w:rsidRDefault="008D2B42" w:rsidP="00EE587C">
            <w:pPr>
              <w:snapToGrid w:val="0"/>
              <w:spacing w:after="0"/>
              <w:rPr>
                <w:b/>
                <w:bCs/>
              </w:rPr>
            </w:pPr>
            <w:r w:rsidRPr="00480669">
              <w:rPr>
                <w:b/>
                <w:bCs/>
              </w:rPr>
              <w:t>Contact Details:</w:t>
            </w:r>
          </w:p>
          <w:p w:rsidR="008D2B42" w:rsidRPr="00480669" w:rsidRDefault="008D2B42" w:rsidP="00EE587C">
            <w:pPr>
              <w:snapToGrid w:val="0"/>
              <w:spacing w:after="0"/>
              <w:rPr>
                <w:b/>
                <w:bCs/>
              </w:rPr>
            </w:pPr>
            <w:r w:rsidRPr="00480669">
              <w:rPr>
                <w:b/>
                <w:bCs/>
              </w:rPr>
              <w:t>Tel: +61 2 4628 4690</w:t>
            </w:r>
          </w:p>
          <w:p w:rsidR="008D2B42" w:rsidRPr="00480669" w:rsidRDefault="008D2B42" w:rsidP="00EE587C">
            <w:pPr>
              <w:snapToGrid w:val="0"/>
              <w:spacing w:after="0"/>
              <w:rPr>
                <w:b/>
                <w:bCs/>
              </w:rPr>
            </w:pPr>
            <w:r w:rsidRPr="00480669">
              <w:rPr>
                <w:b/>
                <w:bCs/>
              </w:rPr>
              <w:t>Fax: +61 2 4627 5285</w:t>
            </w:r>
          </w:p>
          <w:p w:rsidR="008D2B42" w:rsidRPr="00480669" w:rsidRDefault="008D2B42" w:rsidP="00EE587C">
            <w:pPr>
              <w:snapToGrid w:val="0"/>
              <w:spacing w:after="0"/>
              <w:rPr>
                <w:b/>
                <w:bCs/>
              </w:rPr>
            </w:pPr>
            <w:r w:rsidRPr="00480669">
              <w:rPr>
                <w:b/>
                <w:bCs/>
              </w:rPr>
              <w:t>e-mail:</w:t>
            </w:r>
            <w:r>
              <w:rPr>
                <w:b/>
                <w:bCs/>
              </w:rPr>
              <w:t>info</w:t>
            </w:r>
            <w:r w:rsidRPr="00480669">
              <w:rPr>
                <w:b/>
                <w:bCs/>
              </w:rPr>
              <w:t>@iecex.com</w:t>
            </w:r>
          </w:p>
          <w:p w:rsidR="008D2B42" w:rsidRPr="00480669" w:rsidRDefault="000F0396" w:rsidP="00EE587C">
            <w:pPr>
              <w:snapToGrid w:val="0"/>
              <w:spacing w:after="0"/>
              <w:rPr>
                <w:b/>
                <w:bCs/>
              </w:rPr>
            </w:pPr>
            <w:hyperlink r:id="rId9" w:history="1">
              <w:r w:rsidR="008D2B42" w:rsidRPr="00480669">
                <w:rPr>
                  <w:b/>
                  <w:bCs/>
                  <w:color w:val="0000FF"/>
                  <w:u w:val="single"/>
                </w:rPr>
                <w:t>http://www.iecex.com</w:t>
              </w:r>
            </w:hyperlink>
          </w:p>
        </w:tc>
      </w:tr>
    </w:tbl>
    <w:p w:rsidR="008D2B42" w:rsidRDefault="008D2B42" w:rsidP="008D2B42">
      <w:pPr>
        <w:pStyle w:val="PARAGRAPH"/>
      </w:pPr>
    </w:p>
    <w:p w:rsidR="00EE587C" w:rsidRDefault="00EE587C">
      <w:pPr>
        <w:spacing w:after="0" w:line="240" w:lineRule="auto"/>
        <w:rPr>
          <w:rFonts w:ascii="Arial" w:hAnsi="Arial" w:cs="Arial"/>
          <w:b/>
          <w:u w:val="single"/>
        </w:rPr>
      </w:pPr>
      <w:r>
        <w:rPr>
          <w:rFonts w:ascii="Arial" w:hAnsi="Arial" w:cs="Arial"/>
          <w:b/>
          <w:u w:val="single"/>
        </w:rPr>
        <w:br w:type="page"/>
      </w:r>
    </w:p>
    <w:p w:rsidR="004433FF" w:rsidRPr="004433FF" w:rsidRDefault="00985FFB" w:rsidP="00985FFB">
      <w:pPr>
        <w:rPr>
          <w:rFonts w:ascii="Arial" w:hAnsi="Arial" w:cs="Arial"/>
        </w:rPr>
      </w:pPr>
      <w:r w:rsidRPr="004433FF">
        <w:rPr>
          <w:rFonts w:ascii="Arial" w:hAnsi="Arial" w:cs="Arial"/>
          <w:b/>
          <w:u w:val="single"/>
        </w:rPr>
        <w:lastRenderedPageBreak/>
        <w:t xml:space="preserve">Additional Testing </w:t>
      </w:r>
      <w:r w:rsidR="001168DD">
        <w:rPr>
          <w:rFonts w:ascii="Arial" w:hAnsi="Arial" w:cs="Arial"/>
          <w:b/>
          <w:u w:val="single"/>
        </w:rPr>
        <w:t>Facilities</w:t>
      </w:r>
    </w:p>
    <w:p w:rsidR="00A972DB" w:rsidRDefault="00A972DB" w:rsidP="009B5D2F">
      <w:pPr>
        <w:rPr>
          <w:rFonts w:ascii="Arial" w:hAnsi="Arial" w:cs="Arial"/>
          <w:u w:val="single"/>
        </w:rPr>
      </w:pPr>
    </w:p>
    <w:p w:rsidR="001168DD" w:rsidRDefault="001168DD" w:rsidP="009B5D2F">
      <w:pPr>
        <w:rPr>
          <w:rFonts w:ascii="Arial" w:hAnsi="Arial" w:cs="Arial"/>
          <w:u w:val="single"/>
        </w:rPr>
      </w:pPr>
      <w:r>
        <w:rPr>
          <w:rFonts w:ascii="Arial" w:hAnsi="Arial" w:cs="Arial"/>
          <w:u w:val="single"/>
        </w:rPr>
        <w:t>Background</w:t>
      </w:r>
    </w:p>
    <w:p w:rsidR="007C7B05" w:rsidRDefault="007C7B05" w:rsidP="007C7B05">
      <w:pPr>
        <w:rPr>
          <w:rFonts w:ascii="Arial" w:hAnsi="Arial" w:cs="Arial"/>
        </w:rPr>
      </w:pPr>
      <w:r>
        <w:rPr>
          <w:rFonts w:ascii="Arial" w:hAnsi="Arial" w:cs="Arial"/>
        </w:rPr>
        <w:t xml:space="preserve">Following on the meeting of ExMC, the AdHoc group were asked to update the proposal </w:t>
      </w:r>
      <w:r w:rsidRPr="00A94334">
        <w:rPr>
          <w:rFonts w:ascii="Arial" w:hAnsi="Arial" w:cs="Arial"/>
        </w:rPr>
        <w:t>ExMC_1261_CD_Additional Testing Locations</w:t>
      </w:r>
      <w:r>
        <w:rPr>
          <w:rFonts w:ascii="Arial" w:hAnsi="Arial" w:cs="Arial"/>
        </w:rPr>
        <w:t xml:space="preserve"> to take acco</w:t>
      </w:r>
      <w:r w:rsidR="000228DA">
        <w:rPr>
          <w:rFonts w:ascii="Arial" w:hAnsi="Arial" w:cs="Arial"/>
        </w:rPr>
        <w:t>unt of issues raised by ExMC</w:t>
      </w:r>
      <w:r>
        <w:rPr>
          <w:rFonts w:ascii="Arial" w:hAnsi="Arial" w:cs="Arial"/>
        </w:rPr>
        <w:t>.</w:t>
      </w:r>
    </w:p>
    <w:p w:rsidR="00C22557" w:rsidRDefault="00C22557" w:rsidP="009B5D2F">
      <w:pPr>
        <w:rPr>
          <w:rFonts w:ascii="Arial" w:hAnsi="Arial" w:cs="Arial"/>
          <w:u w:val="single"/>
        </w:rPr>
      </w:pPr>
    </w:p>
    <w:p w:rsidR="009B5D2F" w:rsidRDefault="004433FF" w:rsidP="009B5D2F">
      <w:pPr>
        <w:rPr>
          <w:rFonts w:ascii="Arial" w:hAnsi="Arial" w:cs="Arial"/>
          <w:u w:val="single"/>
        </w:rPr>
      </w:pPr>
      <w:r w:rsidRPr="004433FF">
        <w:rPr>
          <w:rFonts w:ascii="Arial" w:hAnsi="Arial" w:cs="Arial"/>
          <w:u w:val="single"/>
        </w:rPr>
        <w:t>Definition</w:t>
      </w:r>
      <w:r w:rsidR="009B5D2F">
        <w:rPr>
          <w:rFonts w:ascii="Arial" w:hAnsi="Arial" w:cs="Arial"/>
          <w:u w:val="single"/>
        </w:rPr>
        <w:t xml:space="preserve"> and description </w:t>
      </w:r>
      <w:r w:rsidRPr="004433FF">
        <w:rPr>
          <w:rFonts w:ascii="Arial" w:hAnsi="Arial" w:cs="Arial"/>
          <w:u w:val="single"/>
        </w:rPr>
        <w:t xml:space="preserve">an Additional Testing </w:t>
      </w:r>
      <w:r w:rsidR="0022112A">
        <w:rPr>
          <w:rFonts w:ascii="Arial" w:hAnsi="Arial" w:cs="Arial"/>
          <w:u w:val="single"/>
        </w:rPr>
        <w:t xml:space="preserve">Facility </w:t>
      </w:r>
      <w:r w:rsidR="00DD674B">
        <w:rPr>
          <w:rFonts w:ascii="Arial" w:hAnsi="Arial" w:cs="Arial"/>
          <w:u w:val="single"/>
        </w:rPr>
        <w:t>(</w:t>
      </w:r>
      <w:r w:rsidRPr="004433FF">
        <w:rPr>
          <w:rFonts w:ascii="Arial" w:hAnsi="Arial" w:cs="Arial"/>
          <w:u w:val="single"/>
        </w:rPr>
        <w:t>AT</w:t>
      </w:r>
      <w:r w:rsidR="00DD674B">
        <w:rPr>
          <w:rFonts w:ascii="Arial" w:hAnsi="Arial" w:cs="Arial"/>
          <w:u w:val="single"/>
        </w:rPr>
        <w:t>F</w:t>
      </w:r>
      <w:r w:rsidRPr="004433FF">
        <w:rPr>
          <w:rFonts w:ascii="Arial" w:hAnsi="Arial" w:cs="Arial"/>
          <w:u w:val="single"/>
        </w:rPr>
        <w:t>)</w:t>
      </w:r>
    </w:p>
    <w:p w:rsidR="007C7B05" w:rsidRDefault="00DF665D" w:rsidP="005B0AFA">
      <w:pPr>
        <w:rPr>
          <w:rFonts w:ascii="Arial" w:hAnsi="Arial" w:cs="Arial"/>
        </w:rPr>
      </w:pPr>
      <w:r w:rsidRPr="005B0AFA">
        <w:rPr>
          <w:rFonts w:ascii="Arial" w:hAnsi="Arial" w:cs="Arial"/>
        </w:rPr>
        <w:t>A</w:t>
      </w:r>
      <w:r w:rsidR="009B5D2F" w:rsidRPr="005B0AFA">
        <w:rPr>
          <w:rFonts w:ascii="Arial" w:hAnsi="Arial" w:cs="Arial"/>
        </w:rPr>
        <w:t xml:space="preserve"> testing laboratory </w:t>
      </w:r>
      <w:r w:rsidR="00770E9F" w:rsidRPr="005B0AFA">
        <w:rPr>
          <w:rFonts w:ascii="Arial" w:hAnsi="Arial" w:cs="Arial"/>
        </w:rPr>
        <w:t xml:space="preserve">located remotely from an accepted ExTL </w:t>
      </w:r>
      <w:r w:rsidR="009B5D2F" w:rsidRPr="005B0AFA">
        <w:rPr>
          <w:rFonts w:ascii="Arial" w:hAnsi="Arial" w:cs="Arial"/>
        </w:rPr>
        <w:t>whic</w:t>
      </w:r>
      <w:r w:rsidRPr="005B0AFA">
        <w:rPr>
          <w:rFonts w:ascii="Arial" w:hAnsi="Arial" w:cs="Arial"/>
        </w:rPr>
        <w:t>h is accepted according to the IECEx</w:t>
      </w:r>
      <w:r w:rsidR="009B5D2F" w:rsidRPr="005B0AFA">
        <w:rPr>
          <w:rFonts w:ascii="Arial" w:hAnsi="Arial" w:cs="Arial"/>
        </w:rPr>
        <w:t xml:space="preserve"> Rules and which is under the complete control of, or belongs to or works under a written agreement with a single Ex Testing Laboratory</w:t>
      </w:r>
      <w:r w:rsidR="006F081D" w:rsidRPr="005B0AFA">
        <w:rPr>
          <w:rFonts w:ascii="Arial" w:hAnsi="Arial" w:cs="Arial"/>
        </w:rPr>
        <w:t xml:space="preserve"> (ExTL)</w:t>
      </w:r>
      <w:r w:rsidR="009B5D2F" w:rsidRPr="005B0AFA">
        <w:rPr>
          <w:rFonts w:ascii="Arial" w:hAnsi="Arial" w:cs="Arial"/>
        </w:rPr>
        <w:t>.</w:t>
      </w:r>
      <w:r w:rsidR="007C7B05">
        <w:rPr>
          <w:rFonts w:ascii="Arial" w:hAnsi="Arial" w:cs="Arial"/>
        </w:rPr>
        <w:t xml:space="preserve"> An ATF can only have a one-to-one relationship with a single ExTL. A</w:t>
      </w:r>
      <w:r w:rsidR="007C7B05" w:rsidRPr="007C7B05">
        <w:rPr>
          <w:rFonts w:ascii="Arial" w:hAnsi="Arial" w:cs="Arial"/>
        </w:rPr>
        <w:t xml:space="preserve"> manufacturer</w:t>
      </w:r>
      <w:r w:rsidR="007C7B05">
        <w:rPr>
          <w:rFonts w:ascii="Arial" w:hAnsi="Arial" w:cs="Arial"/>
        </w:rPr>
        <w:t>’</w:t>
      </w:r>
      <w:r w:rsidR="007C7B05" w:rsidRPr="007C7B05">
        <w:rPr>
          <w:rFonts w:ascii="Arial" w:hAnsi="Arial" w:cs="Arial"/>
        </w:rPr>
        <w:t>s test facility</w:t>
      </w:r>
      <w:r w:rsidR="007C7B05">
        <w:rPr>
          <w:rFonts w:ascii="Arial" w:hAnsi="Arial" w:cs="Arial"/>
        </w:rPr>
        <w:t xml:space="preserve"> cannot be an ATF.</w:t>
      </w:r>
    </w:p>
    <w:p w:rsidR="00345ECF" w:rsidRDefault="00172B1D" w:rsidP="005B0AFA">
      <w:pPr>
        <w:rPr>
          <w:rFonts w:ascii="Arial" w:hAnsi="Arial" w:cs="Arial"/>
        </w:rPr>
      </w:pPr>
      <w:r>
        <w:rPr>
          <w:rFonts w:ascii="Arial" w:hAnsi="Arial" w:cs="Arial"/>
        </w:rPr>
        <w:t>An AT</w:t>
      </w:r>
      <w:r w:rsidR="00DD674B">
        <w:rPr>
          <w:rFonts w:ascii="Arial" w:hAnsi="Arial" w:cs="Arial"/>
        </w:rPr>
        <w:t>F</w:t>
      </w:r>
      <w:r>
        <w:rPr>
          <w:rFonts w:ascii="Arial" w:hAnsi="Arial" w:cs="Arial"/>
        </w:rPr>
        <w:t xml:space="preserve"> is in effect a part-ExTL because it lacks the </w:t>
      </w:r>
      <w:r w:rsidR="00DD674B">
        <w:rPr>
          <w:rFonts w:ascii="Arial" w:hAnsi="Arial" w:cs="Arial"/>
        </w:rPr>
        <w:t xml:space="preserve">complete </w:t>
      </w:r>
      <w:r>
        <w:rPr>
          <w:rFonts w:ascii="Arial" w:hAnsi="Arial" w:cs="Arial"/>
        </w:rPr>
        <w:t>equipment, personnel, experience and/or expertise to be a full ExTL. An AT</w:t>
      </w:r>
      <w:r w:rsidR="00DD674B">
        <w:rPr>
          <w:rFonts w:ascii="Arial" w:hAnsi="Arial" w:cs="Arial"/>
        </w:rPr>
        <w:t>F</w:t>
      </w:r>
      <w:r>
        <w:rPr>
          <w:rFonts w:ascii="Arial" w:hAnsi="Arial" w:cs="Arial"/>
        </w:rPr>
        <w:t xml:space="preserve"> can thus be a facility with very limited scope (e.g. thermal conditioning) or one with nearly full scope that has potential to become an ExTL in its own right. The principle of an AT</w:t>
      </w:r>
      <w:r w:rsidR="00DD674B">
        <w:rPr>
          <w:rFonts w:ascii="Arial" w:hAnsi="Arial" w:cs="Arial"/>
        </w:rPr>
        <w:t>F</w:t>
      </w:r>
      <w:r>
        <w:rPr>
          <w:rFonts w:ascii="Arial" w:hAnsi="Arial" w:cs="Arial"/>
        </w:rPr>
        <w:t xml:space="preserve"> is </w:t>
      </w:r>
      <w:r w:rsidR="00794B9B">
        <w:rPr>
          <w:rFonts w:ascii="Arial" w:hAnsi="Arial" w:cs="Arial"/>
        </w:rPr>
        <w:t>to support the supervising ExTL with test results under a transparent process that is fully recognised by the IECEx Rules.</w:t>
      </w:r>
    </w:p>
    <w:p w:rsidR="00890C92" w:rsidRDefault="00890C92" w:rsidP="004433FF"/>
    <w:p w:rsidR="004433FF" w:rsidRPr="004433FF" w:rsidRDefault="004433FF" w:rsidP="004433FF">
      <w:pPr>
        <w:rPr>
          <w:rFonts w:ascii="Arial" w:hAnsi="Arial" w:cs="Arial"/>
          <w:u w:val="single"/>
        </w:rPr>
      </w:pPr>
      <w:r w:rsidRPr="004433FF">
        <w:rPr>
          <w:rFonts w:ascii="Arial" w:hAnsi="Arial" w:cs="Arial"/>
          <w:u w:val="single"/>
        </w:rPr>
        <w:t>How an AT</w:t>
      </w:r>
      <w:r w:rsidR="00DD674B">
        <w:rPr>
          <w:rFonts w:ascii="Arial" w:hAnsi="Arial" w:cs="Arial"/>
          <w:u w:val="single"/>
        </w:rPr>
        <w:t>F</w:t>
      </w:r>
      <w:r w:rsidRPr="004433FF">
        <w:rPr>
          <w:rFonts w:ascii="Arial" w:hAnsi="Arial" w:cs="Arial"/>
          <w:u w:val="single"/>
        </w:rPr>
        <w:t xml:space="preserve"> differs from an ExTL</w:t>
      </w:r>
    </w:p>
    <w:p w:rsidR="00172B1D" w:rsidRDefault="00172B1D" w:rsidP="005B0AFA">
      <w:pPr>
        <w:pStyle w:val="ListParagraph"/>
        <w:numPr>
          <w:ilvl w:val="0"/>
          <w:numId w:val="9"/>
        </w:numPr>
        <w:autoSpaceDE w:val="0"/>
        <w:autoSpaceDN w:val="0"/>
        <w:adjustRightInd w:val="0"/>
        <w:rPr>
          <w:rFonts w:ascii="Arial" w:hAnsi="Arial" w:cs="Arial"/>
        </w:rPr>
      </w:pPr>
      <w:r>
        <w:rPr>
          <w:rFonts w:ascii="Arial" w:hAnsi="Arial" w:cs="Arial"/>
        </w:rPr>
        <w:t>An ExTL has to meet rigorous criteria for expertise across the full range of testing and assessment against a given standard. An AT</w:t>
      </w:r>
      <w:r w:rsidR="00DD674B">
        <w:rPr>
          <w:rFonts w:ascii="Arial" w:hAnsi="Arial" w:cs="Arial"/>
        </w:rPr>
        <w:t>F</w:t>
      </w:r>
      <w:r>
        <w:rPr>
          <w:rFonts w:ascii="Arial" w:hAnsi="Arial" w:cs="Arial"/>
        </w:rPr>
        <w:t xml:space="preserve"> by comparison is defined by the tests that it can conduct.</w:t>
      </w:r>
    </w:p>
    <w:p w:rsidR="009B5D2F" w:rsidRDefault="00DF665D" w:rsidP="005B0AFA">
      <w:pPr>
        <w:pStyle w:val="ListParagraph"/>
        <w:numPr>
          <w:ilvl w:val="0"/>
          <w:numId w:val="9"/>
        </w:numPr>
        <w:autoSpaceDE w:val="0"/>
        <w:autoSpaceDN w:val="0"/>
        <w:adjustRightInd w:val="0"/>
        <w:rPr>
          <w:rFonts w:ascii="Arial" w:hAnsi="Arial" w:cs="Arial"/>
        </w:rPr>
      </w:pPr>
      <w:r w:rsidRPr="00DF665D">
        <w:rPr>
          <w:rFonts w:ascii="Arial" w:hAnsi="Arial" w:cs="Arial"/>
        </w:rPr>
        <w:t>An AT</w:t>
      </w:r>
      <w:r w:rsidR="00DD674B">
        <w:rPr>
          <w:rFonts w:ascii="Arial" w:hAnsi="Arial" w:cs="Arial"/>
        </w:rPr>
        <w:t>F</w:t>
      </w:r>
      <w:r w:rsidRPr="00DF665D">
        <w:rPr>
          <w:rFonts w:ascii="Arial" w:hAnsi="Arial" w:cs="Arial"/>
        </w:rPr>
        <w:t xml:space="preserve"> </w:t>
      </w:r>
      <w:r w:rsidR="00074702">
        <w:rPr>
          <w:rFonts w:ascii="Arial" w:hAnsi="Arial" w:cs="Arial"/>
        </w:rPr>
        <w:t>(i.e. AT</w:t>
      </w:r>
      <w:r w:rsidR="00DD674B">
        <w:rPr>
          <w:rFonts w:ascii="Arial" w:hAnsi="Arial" w:cs="Arial"/>
        </w:rPr>
        <w:t>F</w:t>
      </w:r>
      <w:r w:rsidR="00074702">
        <w:rPr>
          <w:rFonts w:ascii="Arial" w:hAnsi="Arial" w:cs="Arial"/>
        </w:rPr>
        <w:t xml:space="preserve"> “Q” in the diagram</w:t>
      </w:r>
      <w:r w:rsidR="00890C92">
        <w:rPr>
          <w:rFonts w:ascii="Arial" w:hAnsi="Arial" w:cs="Arial"/>
        </w:rPr>
        <w:t xml:space="preserve"> below</w:t>
      </w:r>
      <w:r w:rsidR="00074702">
        <w:rPr>
          <w:rFonts w:ascii="Arial" w:hAnsi="Arial" w:cs="Arial"/>
        </w:rPr>
        <w:t>)</w:t>
      </w:r>
      <w:r w:rsidR="00087F8C">
        <w:rPr>
          <w:rFonts w:ascii="Arial" w:hAnsi="Arial" w:cs="Arial"/>
        </w:rPr>
        <w:t xml:space="preserve"> </w:t>
      </w:r>
      <w:r>
        <w:rPr>
          <w:rFonts w:ascii="Arial" w:hAnsi="Arial" w:cs="Arial"/>
        </w:rPr>
        <w:t>may work only for a single, supervising ExTL</w:t>
      </w:r>
      <w:r w:rsidR="00074702">
        <w:rPr>
          <w:rFonts w:ascii="Arial" w:hAnsi="Arial" w:cs="Arial"/>
        </w:rPr>
        <w:t xml:space="preserve"> (i.e. ExTL “Y” in the diagram)</w:t>
      </w:r>
      <w:r>
        <w:rPr>
          <w:rFonts w:ascii="Arial" w:hAnsi="Arial" w:cs="Arial"/>
        </w:rPr>
        <w:t>.</w:t>
      </w:r>
      <w:r w:rsidR="00087F8C">
        <w:rPr>
          <w:rFonts w:ascii="Arial" w:hAnsi="Arial" w:cs="Arial"/>
        </w:rPr>
        <w:t xml:space="preserve"> This ensures proper control of laboratories which do not have the level of expertise or equipment of a full ExTL.</w:t>
      </w:r>
    </w:p>
    <w:p w:rsidR="001C70CB" w:rsidRDefault="00DF665D" w:rsidP="005B0AFA">
      <w:pPr>
        <w:pStyle w:val="ListParagraph"/>
        <w:numPr>
          <w:ilvl w:val="0"/>
          <w:numId w:val="9"/>
        </w:numPr>
        <w:autoSpaceDE w:val="0"/>
        <w:autoSpaceDN w:val="0"/>
        <w:adjustRightInd w:val="0"/>
        <w:rPr>
          <w:rFonts w:ascii="Arial" w:hAnsi="Arial" w:cs="Arial"/>
        </w:rPr>
      </w:pPr>
      <w:r>
        <w:rPr>
          <w:rFonts w:ascii="Arial" w:hAnsi="Arial" w:cs="Arial"/>
        </w:rPr>
        <w:t xml:space="preserve">An </w:t>
      </w:r>
      <w:r w:rsidR="00DD674B">
        <w:rPr>
          <w:rFonts w:ascii="Arial" w:hAnsi="Arial" w:cs="Arial"/>
        </w:rPr>
        <w:t>ATF</w:t>
      </w:r>
      <w:r>
        <w:rPr>
          <w:rFonts w:ascii="Arial" w:hAnsi="Arial" w:cs="Arial"/>
        </w:rPr>
        <w:t xml:space="preserve"> produce</w:t>
      </w:r>
      <w:r w:rsidR="00345ECF">
        <w:rPr>
          <w:rFonts w:ascii="Arial" w:hAnsi="Arial" w:cs="Arial"/>
        </w:rPr>
        <w:t>s</w:t>
      </w:r>
      <w:r>
        <w:rPr>
          <w:rFonts w:ascii="Arial" w:hAnsi="Arial" w:cs="Arial"/>
        </w:rPr>
        <w:t xml:space="preserve"> test </w:t>
      </w:r>
      <w:r w:rsidR="00D94179">
        <w:rPr>
          <w:rFonts w:ascii="Arial" w:hAnsi="Arial" w:cs="Arial"/>
        </w:rPr>
        <w:t xml:space="preserve">and assessment </w:t>
      </w:r>
      <w:r>
        <w:rPr>
          <w:rFonts w:ascii="Arial" w:hAnsi="Arial" w:cs="Arial"/>
        </w:rPr>
        <w:t xml:space="preserve">results but does not issue </w:t>
      </w:r>
      <w:r w:rsidR="001C70CB">
        <w:rPr>
          <w:rFonts w:ascii="Arial" w:hAnsi="Arial" w:cs="Arial"/>
        </w:rPr>
        <w:t xml:space="preserve">the </w:t>
      </w:r>
      <w:r>
        <w:rPr>
          <w:rFonts w:ascii="Arial" w:hAnsi="Arial" w:cs="Arial"/>
        </w:rPr>
        <w:t>ExTR.</w:t>
      </w:r>
      <w:r w:rsidR="00087F8C">
        <w:rPr>
          <w:rFonts w:ascii="Arial" w:hAnsi="Arial" w:cs="Arial"/>
        </w:rPr>
        <w:t xml:space="preserve"> The supervising ExTL always issues the ExTR.</w:t>
      </w:r>
    </w:p>
    <w:p w:rsidR="00483E45" w:rsidRDefault="001C70CB" w:rsidP="005B0AFA">
      <w:pPr>
        <w:pStyle w:val="ListParagraph"/>
        <w:numPr>
          <w:ilvl w:val="0"/>
          <w:numId w:val="9"/>
        </w:numPr>
        <w:autoSpaceDE w:val="0"/>
        <w:autoSpaceDN w:val="0"/>
        <w:adjustRightInd w:val="0"/>
        <w:rPr>
          <w:rFonts w:ascii="Arial" w:hAnsi="Arial" w:cs="Arial"/>
        </w:rPr>
      </w:pPr>
      <w:r w:rsidRPr="00483E45">
        <w:rPr>
          <w:rFonts w:ascii="Arial" w:hAnsi="Arial" w:cs="Arial"/>
        </w:rPr>
        <w:t xml:space="preserve">The frequency of the IECEx re-assessment of the </w:t>
      </w:r>
      <w:r w:rsidR="00DD674B">
        <w:rPr>
          <w:rFonts w:ascii="Arial" w:hAnsi="Arial" w:cs="Arial"/>
        </w:rPr>
        <w:t>ATF</w:t>
      </w:r>
      <w:r w:rsidRPr="00483E45">
        <w:rPr>
          <w:rFonts w:ascii="Arial" w:hAnsi="Arial" w:cs="Arial"/>
        </w:rPr>
        <w:t xml:space="preserve"> is determined as the same as for the supervising ExTL.</w:t>
      </w:r>
    </w:p>
    <w:p w:rsidR="00074702" w:rsidRPr="00483E45" w:rsidRDefault="00483E45" w:rsidP="005B0AFA">
      <w:pPr>
        <w:pStyle w:val="ListParagraph"/>
        <w:numPr>
          <w:ilvl w:val="0"/>
          <w:numId w:val="9"/>
        </w:numPr>
        <w:autoSpaceDE w:val="0"/>
        <w:autoSpaceDN w:val="0"/>
        <w:adjustRightInd w:val="0"/>
        <w:rPr>
          <w:rFonts w:ascii="Arial" w:hAnsi="Arial" w:cs="Arial"/>
        </w:rPr>
      </w:pPr>
      <w:r w:rsidRPr="005B0AFA">
        <w:rPr>
          <w:rFonts w:ascii="Arial" w:hAnsi="Arial" w:cs="Arial"/>
        </w:rPr>
        <w:t xml:space="preserve">An </w:t>
      </w:r>
      <w:r w:rsidR="00DD674B">
        <w:rPr>
          <w:rFonts w:ascii="Arial" w:hAnsi="Arial" w:cs="Arial"/>
        </w:rPr>
        <w:t>ATF</w:t>
      </w:r>
      <w:r w:rsidRPr="005B0AFA">
        <w:rPr>
          <w:rFonts w:ascii="Arial" w:hAnsi="Arial" w:cs="Arial"/>
        </w:rPr>
        <w:t xml:space="preserve"> may not subcontract any of its work.</w:t>
      </w:r>
      <w:r w:rsidR="00087F8C">
        <w:rPr>
          <w:rFonts w:ascii="Arial" w:hAnsi="Arial" w:cs="Arial"/>
        </w:rPr>
        <w:t xml:space="preserve"> An </w:t>
      </w:r>
      <w:r w:rsidR="00DD674B">
        <w:rPr>
          <w:rFonts w:ascii="Arial" w:hAnsi="Arial" w:cs="Arial"/>
        </w:rPr>
        <w:t>ATF</w:t>
      </w:r>
      <w:r w:rsidR="00087F8C">
        <w:rPr>
          <w:rFonts w:ascii="Arial" w:hAnsi="Arial" w:cs="Arial"/>
        </w:rPr>
        <w:t xml:space="preserve"> is in effect a special subcontractor for the ExTL and is not considered competent to further subcontract the work.</w:t>
      </w:r>
    </w:p>
    <w:p w:rsidR="001C70CB" w:rsidRPr="005B0AFA" w:rsidRDefault="008D2B42" w:rsidP="005B0AFA">
      <w:pPr>
        <w:pStyle w:val="ListParagraph"/>
        <w:numPr>
          <w:ilvl w:val="0"/>
          <w:numId w:val="9"/>
        </w:numPr>
        <w:autoSpaceDE w:val="0"/>
        <w:autoSpaceDN w:val="0"/>
        <w:adjustRightInd w:val="0"/>
        <w:rPr>
          <w:rFonts w:ascii="Arial" w:hAnsi="Arial" w:cs="Arial"/>
        </w:rPr>
      </w:pPr>
      <w:r>
        <w:rPr>
          <w:rFonts w:ascii="Arial" w:hAnsi="Arial" w:cs="Arial"/>
          <w:noProof/>
          <w:lang w:val="en-AU" w:eastAsia="en-AU"/>
        </w:rPr>
        <mc:AlternateContent>
          <mc:Choice Requires="wpg">
            <w:drawing>
              <wp:anchor distT="0" distB="0" distL="114300" distR="114300" simplePos="0" relativeHeight="251657728" behindDoc="0" locked="0" layoutInCell="1" allowOverlap="1">
                <wp:simplePos x="0" y="0"/>
                <wp:positionH relativeFrom="column">
                  <wp:posOffset>1950720</wp:posOffset>
                </wp:positionH>
                <wp:positionV relativeFrom="paragraph">
                  <wp:posOffset>666115</wp:posOffset>
                </wp:positionV>
                <wp:extent cx="1670685" cy="1397635"/>
                <wp:effectExtent l="7620" t="5715" r="7620" b="6350"/>
                <wp:wrapTopAndBottom/>
                <wp:docPr id="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685" cy="1397635"/>
                          <a:chOff x="0" y="0"/>
                          <a:chExt cx="1670608" cy="1397635"/>
                        </a:xfrm>
                      </wpg:grpSpPr>
                      <wpg:grpSp>
                        <wpg:cNvPr id="3" name="Group 16"/>
                        <wpg:cNvGrpSpPr>
                          <a:grpSpLocks/>
                        </wpg:cNvGrpSpPr>
                        <wpg:grpSpPr bwMode="auto">
                          <a:xfrm>
                            <a:off x="0" y="0"/>
                            <a:ext cx="1670608" cy="1397635"/>
                            <a:chOff x="0" y="0"/>
                            <a:chExt cx="1670608" cy="1397635"/>
                          </a:xfrm>
                        </wpg:grpSpPr>
                        <wps:wsp>
                          <wps:cNvPr id="4" name="Text Box 10"/>
                          <wps:cNvSpPr txBox="1">
                            <a:spLocks noChangeArrowheads="1"/>
                          </wps:cNvSpPr>
                          <wps:spPr bwMode="auto">
                            <a:xfrm>
                              <a:off x="548640" y="0"/>
                              <a:ext cx="504749" cy="307060"/>
                            </a:xfrm>
                            <a:prstGeom prst="rect">
                              <a:avLst/>
                            </a:prstGeom>
                            <a:solidFill>
                              <a:srgbClr val="FFFFFF"/>
                            </a:solidFill>
                            <a:ln w="6350">
                              <a:solidFill>
                                <a:srgbClr val="000000"/>
                              </a:solidFill>
                              <a:miter lim="800000"/>
                              <a:headEnd/>
                              <a:tailEnd/>
                            </a:ln>
                          </wps:spPr>
                          <wps:txbx>
                            <w:txbxContent>
                              <w:p w:rsidR="00890C92" w:rsidRDefault="00890C92" w:rsidP="00890C92">
                                <w:pPr>
                                  <w:jc w:val="center"/>
                                </w:pPr>
                                <w:r>
                                  <w:t>ExCB</w:t>
                                </w:r>
                              </w:p>
                            </w:txbxContent>
                          </wps:txbx>
                          <wps:bodyPr rot="0" vert="horz" wrap="square" lIns="91440" tIns="45720" rIns="91440" bIns="45720" anchor="t" anchorCtr="0" upright="1">
                            <a:noAutofit/>
                          </wps:bodyPr>
                        </wps:wsp>
                        <wps:wsp>
                          <wps:cNvPr id="6" name="Text Box 11"/>
                          <wps:cNvSpPr txBox="1">
                            <a:spLocks noChangeArrowheads="1"/>
                          </wps:cNvSpPr>
                          <wps:spPr bwMode="auto">
                            <a:xfrm>
                              <a:off x="0" y="556260"/>
                              <a:ext cx="672998" cy="285115"/>
                            </a:xfrm>
                            <a:prstGeom prst="rect">
                              <a:avLst/>
                            </a:prstGeom>
                            <a:solidFill>
                              <a:srgbClr val="FFFFFF"/>
                            </a:solidFill>
                            <a:ln w="6350">
                              <a:solidFill>
                                <a:srgbClr val="000000"/>
                              </a:solidFill>
                              <a:miter lim="800000"/>
                              <a:headEnd/>
                              <a:tailEnd/>
                            </a:ln>
                          </wps:spPr>
                          <wps:txbx>
                            <w:txbxContent>
                              <w:p w:rsidR="00890C92" w:rsidRDefault="00890C92" w:rsidP="00890C92">
                                <w:pPr>
                                  <w:jc w:val="center"/>
                                </w:pPr>
                                <w:r>
                                  <w:t>ExTL “X” “AB</w:t>
                                </w:r>
                              </w:p>
                            </w:txbxContent>
                          </wps:txbx>
                          <wps:bodyPr rot="0" vert="horz" wrap="square" lIns="91440" tIns="45720" rIns="91440" bIns="45720" anchor="t" anchorCtr="0" upright="1">
                            <a:noAutofit/>
                          </wps:bodyPr>
                        </wps:wsp>
                        <wps:wsp>
                          <wps:cNvPr id="7" name="Text Box 12"/>
                          <wps:cNvSpPr txBox="1">
                            <a:spLocks noChangeArrowheads="1"/>
                          </wps:cNvSpPr>
                          <wps:spPr bwMode="auto">
                            <a:xfrm>
                              <a:off x="975360" y="563880"/>
                              <a:ext cx="687628" cy="285115"/>
                            </a:xfrm>
                            <a:prstGeom prst="rect">
                              <a:avLst/>
                            </a:prstGeom>
                            <a:solidFill>
                              <a:srgbClr val="FFFFFF"/>
                            </a:solidFill>
                            <a:ln w="6350">
                              <a:solidFill>
                                <a:srgbClr val="000000"/>
                              </a:solidFill>
                              <a:miter lim="800000"/>
                              <a:headEnd/>
                              <a:tailEnd/>
                            </a:ln>
                          </wps:spPr>
                          <wps:txbx>
                            <w:txbxContent>
                              <w:p w:rsidR="00890C92" w:rsidRDefault="00890C92" w:rsidP="00890C92">
                                <w:pPr>
                                  <w:jc w:val="center"/>
                                </w:pPr>
                                <w:r>
                                  <w:t>ExTL “Y”</w:t>
                                </w:r>
                              </w:p>
                            </w:txbxContent>
                          </wps:txbx>
                          <wps:bodyPr rot="0" vert="horz" wrap="square" lIns="91440" tIns="45720" rIns="91440" bIns="45720" anchor="t" anchorCtr="0" upright="1">
                            <a:noAutofit/>
                          </wps:bodyPr>
                        </wps:wsp>
                        <wps:wsp>
                          <wps:cNvPr id="8" name="Straight Connector 13"/>
                          <wps:cNvCnPr>
                            <a:cxnSpLocks noChangeShapeType="1"/>
                          </wps:cNvCnPr>
                          <wps:spPr bwMode="auto">
                            <a:xfrm flipH="1">
                              <a:off x="335280" y="312420"/>
                              <a:ext cx="468173" cy="24158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9" name="Straight Connector 14"/>
                          <wps:cNvCnPr>
                            <a:cxnSpLocks noChangeShapeType="1"/>
                          </wps:cNvCnPr>
                          <wps:spPr bwMode="auto">
                            <a:xfrm>
                              <a:off x="807720" y="320040"/>
                              <a:ext cx="512242" cy="241402"/>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10" name="Text Box 15"/>
                          <wps:cNvSpPr txBox="1">
                            <a:spLocks noChangeArrowheads="1"/>
                          </wps:cNvSpPr>
                          <wps:spPr bwMode="auto">
                            <a:xfrm>
                              <a:off x="982980" y="1112520"/>
                              <a:ext cx="687628" cy="285115"/>
                            </a:xfrm>
                            <a:prstGeom prst="rect">
                              <a:avLst/>
                            </a:prstGeom>
                            <a:solidFill>
                              <a:srgbClr val="FFFFFF"/>
                            </a:solidFill>
                            <a:ln w="6350">
                              <a:solidFill>
                                <a:srgbClr val="000000"/>
                              </a:solidFill>
                              <a:miter lim="800000"/>
                              <a:headEnd/>
                              <a:tailEnd/>
                            </a:ln>
                          </wps:spPr>
                          <wps:txbx>
                            <w:txbxContent>
                              <w:p w:rsidR="00890C92" w:rsidRDefault="00890C92" w:rsidP="00890C92">
                                <w:pPr>
                                  <w:jc w:val="center"/>
                                </w:pPr>
                                <w:r>
                                  <w:t>ATF “Q”</w:t>
                                </w:r>
                              </w:p>
                            </w:txbxContent>
                          </wps:txbx>
                          <wps:bodyPr rot="0" vert="horz" wrap="square" lIns="91440" tIns="45720" rIns="91440" bIns="45720" anchor="t" anchorCtr="0" upright="1">
                            <a:noAutofit/>
                          </wps:bodyPr>
                        </wps:wsp>
                      </wpg:grpSp>
                      <wps:wsp>
                        <wps:cNvPr id="11" name="Straight Connector 18"/>
                        <wps:cNvCnPr>
                          <a:cxnSpLocks noChangeShapeType="1"/>
                        </wps:cNvCnPr>
                        <wps:spPr bwMode="auto">
                          <a:xfrm>
                            <a:off x="1318260" y="838200"/>
                            <a:ext cx="1261" cy="274320"/>
                          </a:xfrm>
                          <a:prstGeom prst="line">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left:0;text-align:left;margin-left:153.6pt;margin-top:52.45pt;width:131.55pt;height:110.05pt;z-index:251657728" coordsize="16706,13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">
                <v:group id="Group 16" o:spid="_x0000_s1027" style="position:absolute;width:16706;height:13976" coordsize="16706,139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202" coordsize="21600,21600" o:spt="202" path="m,l,21600r21600,l21600,xe">
                    <v:stroke joinstyle="miter"/>
                    <v:path gradientshapeok="t" o:connecttype="rect"/>
                  </v:shapetype>
                  <v:shape id="Text Box 10" o:spid="_x0000_s1028" type="#_x0000_t202" style="position:absolute;left:5486;width:5047;height:3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7Bo8EA&#10;AADaAAAADwAAAGRycy9kb3ducmV2LnhtbESPQWuDQBSE74H+h+UVeotrYpFgs0pSKEhvtV5ye7gv&#10;KnXfyu4m2n/fLRR6HGbmG+ZYrWYSd3J+tKxgl6QgiDurR+4VtJ9v2wMIH5A1TpZJwTd5qMqHzREL&#10;bRf+oHsTehEh7AtUMIQwF1L6biCDPrEzcfSu1hkMUbpeaodLhJtJ7tM0lwZHjgsDzvQ6UPfV3IyC&#10;Oj+HC7X6XWf7zC6t7Nx18ko9Pa6nFxCB1vAf/mvXWsEz/F6JN0C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waPBAAAA2gAAAA8AAAAAAAAAAAAAAAAAmAIAAGRycy9kb3du&#10;cmV2LnhtbFBLBQYAAAAABAAEAPUAAACGAwAAAAA=&#10;" strokeweight=".5pt">
                    <v:textbox>
                      <w:txbxContent>
                        <w:p w:rsidR="00890C92" w:rsidRDefault="00890C92" w:rsidP="00890C92">
                          <w:pPr>
                            <w:jc w:val="center"/>
                          </w:pPr>
                          <w:r>
                            <w:t>ExCB</w:t>
                          </w:r>
                        </w:p>
                      </w:txbxContent>
                    </v:textbox>
                  </v:shape>
                  <v:shape id="Text Box 11" o:spid="_x0000_s1029" type="#_x0000_t202" style="position:absolute;top:5562;width:6729;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D6T74A&#10;AADaAAAADwAAAGRycy9kb3ducmV2LnhtbESPQYvCMBSE74L/ITzBm01VKFKNsisI4k3txdujebbF&#10;5qUk0Xb//UYQPA4z8w2z2Q2mFS9yvrGsYJ6kIIhLqxuuFBTXw2wFwgdkja1lUvBHHnbb8WiDubY9&#10;n+l1CZWIEPY5KqhD6HIpfVmTQZ/Yjjh6d+sMhihdJbXDPsJNKxdpmkmDDceFGjva11Q+Lk+j4Jj9&#10;hhsV+qSXi6XtC1m6e+uVmk6GnzWIQEP4hj/to1aQwftKvAFy+w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Dg+k++AAAA2gAAAA8AAAAAAAAAAAAAAAAAmAIAAGRycy9kb3ducmV2&#10;LnhtbFBLBQYAAAAABAAEAPUAAACDAwAAAAA=&#10;" strokeweight=".5pt">
                    <v:textbox>
                      <w:txbxContent>
                        <w:p w:rsidR="00890C92" w:rsidRDefault="00890C92" w:rsidP="00890C92">
                          <w:pPr>
                            <w:jc w:val="center"/>
                          </w:pPr>
                          <w:r>
                            <w:t>ExTL “X” “AB</w:t>
                          </w:r>
                        </w:p>
                      </w:txbxContent>
                    </v:textbox>
                  </v:shape>
                  <v:shape id="Text Box 12" o:spid="_x0000_s1030" type="#_x0000_t202" style="position:absolute;left:9753;top:5638;width:6876;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xf1MEA&#10;AADaAAAADwAAAGRycy9kb3ducmV2LnhtbESPQWuDQBSE74X+h+UVeqtrIphgs0pSKEhvNV5ye7gv&#10;KnXfyu4m2n/fLRR6HGbmG+ZQrWYSd3J+tKxgk6QgiDurR+4VtOf3lz0IH5A1TpZJwTd5qMrHhwMW&#10;2i78Sfcm9CJC2BeoYAhhLqT03UAGfWJn4uhdrTMYonS91A6XCDeT3KZpLg2OHBcGnOltoO6ruRkF&#10;dX4KF2r1h862mV1a2bnr5JV6flqPryACreE//NeutYId/F6JN0C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X9TBAAAA2gAAAA8AAAAAAAAAAAAAAAAAmAIAAGRycy9kb3du&#10;cmV2LnhtbFBLBQYAAAAABAAEAPUAAACGAwAAAAA=&#10;" strokeweight=".5pt">
                    <v:textbox>
                      <w:txbxContent>
                        <w:p w:rsidR="00890C92" w:rsidRDefault="00890C92" w:rsidP="00890C92">
                          <w:pPr>
                            <w:jc w:val="center"/>
                          </w:pPr>
                          <w:r>
                            <w:t>ExTL “Y”</w:t>
                          </w:r>
                        </w:p>
                      </w:txbxContent>
                    </v:textbox>
                  </v:shape>
                  <v:line id="Straight Connector 13" o:spid="_x0000_s1031" style="position:absolute;flip:x;visibility:visible;mso-wrap-style:square" from="3352,3124" to="8034,5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hVrb8AAADaAAAADwAAAGRycy9kb3ducmV2LnhtbERPzWrCQBC+F3yHZQremk09WIlZQyko&#10;geIh6gNMsmM2mp0N2W1M3757EHr8+P7zYra9mGj0nWMF70kKgrhxuuNWweW8f9uA8AFZY++YFPyS&#10;h2K3eMkx0+7BFU2n0IoYwj5DBSaEIZPSN4Ys+sQNxJG7utFiiHBspR7xEcNtL1dpupYWO44NBgf6&#10;MtTcTz9WwXFzrvC7rD5Q07XE26E23NRKLV/nzy2IQHP4Fz/dpVYQt8Yr8QbI3R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vhVrb8AAADaAAAADwAAAAAAAAAAAAAAAACh&#10;AgAAZHJzL2Rvd25yZXYueG1sUEsFBgAAAAAEAAQA+QAAAI0DAAAAAA==&#10;" strokeweight=".5pt">
                    <v:stroke joinstyle="miter"/>
                  </v:line>
                  <v:line id="Straight Connector 14" o:spid="_x0000_s1032" style="position:absolute;visibility:visible;mso-wrap-style:square" from="8077,3200" to="13199,5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SrSMAAAADaAAAADwAAAGRycy9kb3ducmV2LnhtbESPT4vCMBTE74LfIbwFb5qu6LJ2TUUE&#10;Qbyp3fujefbPNi8lidp+eyMIexxm5jfMetObVtzJ+dqygs9ZAoK4sLrmUkF+2U+/QfiArLG1TAoG&#10;8rDJxqM1pto++ET3cyhFhLBPUUEVQpdK6YuKDPqZ7Yijd7XOYIjSlVI7fES4aeU8Sb6kwZrjQoUd&#10;7Soq/s43owCPyfE3Hy7La4tm0Qz5yulGKzX56Lc/IAL14T/8bh+0ghW8rsQbILM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sUq0jAAAAA2gAAAA8AAAAAAAAAAAAAAAAA&#10;oQIAAGRycy9kb3ducmV2LnhtbFBLBQYAAAAABAAEAPkAAACOAwAAAAA=&#10;" strokeweight=".5pt">
                    <v:stroke joinstyle="miter"/>
                  </v:line>
                  <v:shape id="Text Box 15" o:spid="_x0000_s1033" type="#_x0000_t202" style="position:absolute;left:9829;top:11125;width:6877;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fRKcAA&#10;AADbAAAADwAAAGRycy9kb3ducmV2LnhtbESPQYvCQAyF74L/YYjgTaerINJ1lF1BEG9qL3sLndiW&#10;7WTKzGjrvzcHwVvCe3nvy2Y3uFY9KMTGs4GveQaKuPS24cpAcT3M1qBiQrbYeiYDT4qw245HG8yt&#10;7/lMj0uqlIRwzNFAnVKXax3LmhzGue+IRbv54DDJGiptA/YS7lq9yLKVdtiwNNTY0b6m8v9ydwaO&#10;q9/0R4U92eVi6ftCl+HWRmOmk+HnG1SiIX3M7+ujFXyhl19kAL1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8fRKcAAAADbAAAADwAAAAAAAAAAAAAAAACYAgAAZHJzL2Rvd25y&#10;ZXYueG1sUEsFBgAAAAAEAAQA9QAAAIUDAAAAAA==&#10;" strokeweight=".5pt">
                    <v:textbox>
                      <w:txbxContent>
                        <w:p w:rsidR="00890C92" w:rsidRDefault="00890C92" w:rsidP="00890C92">
                          <w:pPr>
                            <w:jc w:val="center"/>
                          </w:pPr>
                          <w:r>
                            <w:t>ATF “Q”</w:t>
                          </w:r>
                        </w:p>
                      </w:txbxContent>
                    </v:textbox>
                  </v:shape>
                </v:group>
                <v:line id="Straight Connector 18" o:spid="_x0000_s1034" style="position:absolute;visibility:visible;mso-wrap-style:square" from="13182,8382" to="13195,11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e8YcAAAADbAAAADwAAAGRycy9kb3ducmV2LnhtbERP22oCMRB9L/gPYYS+1UQfRFajeEGR&#10;WmirfsCwGXcXN5NlEzX69Y0g9G0O5zqTWbS1uFLrK8ca+j0Fgjh3puJCw/Gw/hiB8AHZYO2YNNzJ&#10;w2zaeZtgZtyNf+m6D4VIIewz1FCG0GRS+rwki77nGuLEnVxrMSTYFtK0eEvhtpYDpYbSYsWpocSG&#10;liXl5/3FanioXUQ1qr9/mFeDYvO5uH9x1Pq9G+djEIFi+Be/3FuT5vfh+Us6QE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IHvGHAAAAA2wAAAA8AAAAAAAAAAAAAAAAA&#10;oQIAAGRycy9kb3ducmV2LnhtbFBLBQYAAAAABAAEAPkAAACOAwAAAAA=&#10;" strokeweight="1pt">
                  <v:stroke joinstyle="miter"/>
                </v:line>
                <w10:wrap type="topAndBottom"/>
              </v:group>
            </w:pict>
          </mc:Fallback>
        </mc:AlternateContent>
      </w:r>
      <w:r w:rsidR="00074702">
        <w:rPr>
          <w:rFonts w:ascii="Arial" w:hAnsi="Arial" w:cs="Arial"/>
        </w:rPr>
        <w:t xml:space="preserve">Another ExTL (e.g. ExTL “X” in the diagram) may only use an </w:t>
      </w:r>
      <w:r w:rsidR="00DD674B">
        <w:rPr>
          <w:rFonts w:ascii="Arial" w:hAnsi="Arial" w:cs="Arial"/>
        </w:rPr>
        <w:t>ATF</w:t>
      </w:r>
      <w:r w:rsidR="00074702">
        <w:rPr>
          <w:rFonts w:ascii="Arial" w:hAnsi="Arial" w:cs="Arial"/>
        </w:rPr>
        <w:t xml:space="preserve"> linked to another ExTL via subcontract to that supervising ExTL (ExTL “Y” in the diagram). </w:t>
      </w:r>
      <w:r w:rsidR="00087F8C">
        <w:rPr>
          <w:rFonts w:ascii="Arial" w:hAnsi="Arial" w:cs="Arial"/>
        </w:rPr>
        <w:t>Direct use is not permitted.</w:t>
      </w:r>
    </w:p>
    <w:p w:rsidR="00483E45" w:rsidRPr="005B0AFA" w:rsidRDefault="00483E45" w:rsidP="005B0AFA">
      <w:pPr>
        <w:pStyle w:val="ListParagraph"/>
        <w:autoSpaceDE w:val="0"/>
        <w:autoSpaceDN w:val="0"/>
        <w:adjustRightInd w:val="0"/>
        <w:rPr>
          <w:rFonts w:ascii="Arial" w:hAnsi="Arial" w:cs="Arial"/>
        </w:rPr>
      </w:pPr>
    </w:p>
    <w:p w:rsidR="00890C92" w:rsidRDefault="00890C92" w:rsidP="004433FF">
      <w:pPr>
        <w:rPr>
          <w:rFonts w:ascii="Arial" w:hAnsi="Arial" w:cs="Arial"/>
          <w:u w:val="single"/>
        </w:rPr>
      </w:pPr>
    </w:p>
    <w:p w:rsidR="004433FF" w:rsidRPr="004433FF" w:rsidRDefault="004433FF" w:rsidP="004433FF">
      <w:pPr>
        <w:rPr>
          <w:rFonts w:ascii="Arial" w:hAnsi="Arial" w:cs="Arial"/>
          <w:u w:val="single"/>
        </w:rPr>
      </w:pPr>
      <w:r w:rsidRPr="004433FF">
        <w:rPr>
          <w:rFonts w:ascii="Arial" w:hAnsi="Arial" w:cs="Arial"/>
          <w:u w:val="single"/>
        </w:rPr>
        <w:t xml:space="preserve">Obligations of the </w:t>
      </w:r>
      <w:r w:rsidRPr="00074702">
        <w:rPr>
          <w:rFonts w:ascii="Arial" w:hAnsi="Arial" w:cs="Arial"/>
          <w:u w:val="single"/>
        </w:rPr>
        <w:t>supervising ExTL</w:t>
      </w:r>
      <w:r w:rsidR="00074702" w:rsidRPr="00074702">
        <w:rPr>
          <w:rFonts w:ascii="Arial" w:hAnsi="Arial" w:cs="Arial"/>
          <w:u w:val="single"/>
        </w:rPr>
        <w:t xml:space="preserve"> </w:t>
      </w:r>
      <w:r w:rsidR="00074702" w:rsidRPr="005B0AFA">
        <w:rPr>
          <w:rFonts w:ascii="Arial" w:hAnsi="Arial" w:cs="Arial"/>
          <w:u w:val="single"/>
        </w:rPr>
        <w:t>(ExTL “Y” in the diagram)</w:t>
      </w:r>
    </w:p>
    <w:p w:rsidR="001C70CB" w:rsidRDefault="001C70CB" w:rsidP="001C70CB">
      <w:pPr>
        <w:pStyle w:val="ListParagraph"/>
        <w:numPr>
          <w:ilvl w:val="0"/>
          <w:numId w:val="7"/>
        </w:numPr>
        <w:autoSpaceDE w:val="0"/>
        <w:autoSpaceDN w:val="0"/>
        <w:adjustRightInd w:val="0"/>
        <w:rPr>
          <w:rFonts w:ascii="Arial" w:hAnsi="Arial" w:cs="Arial"/>
        </w:rPr>
      </w:pPr>
      <w:r w:rsidRPr="00DF665D">
        <w:rPr>
          <w:rFonts w:ascii="Arial" w:hAnsi="Arial" w:cs="Arial"/>
        </w:rPr>
        <w:t xml:space="preserve">This ExTL is responsible for supervising the work of the </w:t>
      </w:r>
      <w:r w:rsidR="00DD674B">
        <w:rPr>
          <w:rFonts w:ascii="Arial" w:hAnsi="Arial" w:cs="Arial"/>
        </w:rPr>
        <w:t>ATF</w:t>
      </w:r>
      <w:r>
        <w:rPr>
          <w:rFonts w:ascii="Arial" w:hAnsi="Arial" w:cs="Arial"/>
        </w:rPr>
        <w:t>.</w:t>
      </w:r>
    </w:p>
    <w:p w:rsidR="001C70CB" w:rsidRPr="000A2B40" w:rsidRDefault="001C70CB" w:rsidP="001C70CB">
      <w:pPr>
        <w:pStyle w:val="ListParagraph"/>
        <w:numPr>
          <w:ilvl w:val="0"/>
          <w:numId w:val="7"/>
        </w:numPr>
        <w:autoSpaceDE w:val="0"/>
        <w:autoSpaceDN w:val="0"/>
        <w:adjustRightInd w:val="0"/>
        <w:rPr>
          <w:rFonts w:ascii="Arial" w:hAnsi="Arial" w:cs="Arial"/>
        </w:rPr>
      </w:pPr>
      <w:r w:rsidRPr="000A2B40">
        <w:rPr>
          <w:rFonts w:ascii="Arial" w:hAnsi="Arial" w:cs="Arial"/>
        </w:rPr>
        <w:lastRenderedPageBreak/>
        <w:t xml:space="preserve">The ExTL approves and issues the ExTR containing any test results obtained at the </w:t>
      </w:r>
      <w:r w:rsidR="00DD674B">
        <w:rPr>
          <w:rFonts w:ascii="Arial" w:hAnsi="Arial" w:cs="Arial"/>
        </w:rPr>
        <w:t>ATF</w:t>
      </w:r>
      <w:r w:rsidRPr="000A2B40">
        <w:rPr>
          <w:rFonts w:ascii="Arial" w:hAnsi="Arial" w:cs="Arial"/>
        </w:rPr>
        <w:t>.</w:t>
      </w:r>
    </w:p>
    <w:p w:rsidR="001C70CB" w:rsidRDefault="001C70CB" w:rsidP="001C70CB">
      <w:pPr>
        <w:pStyle w:val="ListParagraph"/>
        <w:numPr>
          <w:ilvl w:val="0"/>
          <w:numId w:val="7"/>
        </w:numPr>
        <w:autoSpaceDE w:val="0"/>
        <w:autoSpaceDN w:val="0"/>
        <w:adjustRightInd w:val="0"/>
        <w:rPr>
          <w:rFonts w:ascii="Arial" w:hAnsi="Arial" w:cs="Arial"/>
        </w:rPr>
      </w:pPr>
      <w:r>
        <w:rPr>
          <w:rFonts w:ascii="Arial" w:hAnsi="Arial" w:cs="Arial"/>
        </w:rPr>
        <w:t xml:space="preserve">The ExTL must apply the </w:t>
      </w:r>
      <w:r w:rsidRPr="00DF665D">
        <w:rPr>
          <w:rFonts w:ascii="Arial" w:hAnsi="Arial" w:cs="Arial"/>
        </w:rPr>
        <w:t>rules of the ExTL</w:t>
      </w:r>
      <w:r>
        <w:rPr>
          <w:rFonts w:ascii="Arial" w:hAnsi="Arial" w:cs="Arial"/>
        </w:rPr>
        <w:t>’s own</w:t>
      </w:r>
      <w:r w:rsidRPr="00DF665D">
        <w:rPr>
          <w:rFonts w:ascii="Arial" w:hAnsi="Arial" w:cs="Arial"/>
        </w:rPr>
        <w:t xml:space="preserve"> quality system to the </w:t>
      </w:r>
      <w:r w:rsidR="00DD674B">
        <w:rPr>
          <w:rFonts w:ascii="Arial" w:hAnsi="Arial" w:cs="Arial"/>
        </w:rPr>
        <w:t>ATF</w:t>
      </w:r>
      <w:r>
        <w:rPr>
          <w:rFonts w:ascii="Arial" w:hAnsi="Arial" w:cs="Arial"/>
        </w:rPr>
        <w:t xml:space="preserve"> and conduct an on-site, internal audit of the </w:t>
      </w:r>
      <w:r w:rsidR="00DD674B">
        <w:rPr>
          <w:rFonts w:ascii="Arial" w:hAnsi="Arial" w:cs="Arial"/>
        </w:rPr>
        <w:t>ATF</w:t>
      </w:r>
      <w:r>
        <w:rPr>
          <w:rFonts w:ascii="Arial" w:hAnsi="Arial" w:cs="Arial"/>
        </w:rPr>
        <w:t xml:space="preserve"> at least annually.</w:t>
      </w:r>
    </w:p>
    <w:p w:rsidR="00DD674B" w:rsidRDefault="00DD674B" w:rsidP="001C70CB">
      <w:pPr>
        <w:pStyle w:val="ListParagraph"/>
        <w:numPr>
          <w:ilvl w:val="0"/>
          <w:numId w:val="7"/>
        </w:numPr>
        <w:autoSpaceDE w:val="0"/>
        <w:autoSpaceDN w:val="0"/>
        <w:adjustRightInd w:val="0"/>
        <w:rPr>
          <w:rFonts w:ascii="Arial" w:hAnsi="Arial" w:cs="Arial"/>
        </w:rPr>
      </w:pPr>
      <w:r>
        <w:rPr>
          <w:rFonts w:ascii="Arial" w:hAnsi="Arial" w:cs="Arial"/>
        </w:rPr>
        <w:t xml:space="preserve">Contribution to Annual fees being </w:t>
      </w:r>
      <w:r w:rsidR="001168DD">
        <w:rPr>
          <w:rFonts w:ascii="Arial" w:hAnsi="Arial" w:cs="Arial"/>
        </w:rPr>
        <w:t xml:space="preserve">same </w:t>
      </w:r>
      <w:r>
        <w:rPr>
          <w:rFonts w:ascii="Arial" w:hAnsi="Arial" w:cs="Arial"/>
        </w:rPr>
        <w:t xml:space="preserve">annual fee </w:t>
      </w:r>
      <w:r w:rsidR="001168DD">
        <w:rPr>
          <w:rFonts w:ascii="Arial" w:hAnsi="Arial" w:cs="Arial"/>
        </w:rPr>
        <w:t xml:space="preserve">that applies to </w:t>
      </w:r>
      <w:r>
        <w:rPr>
          <w:rFonts w:ascii="Arial" w:hAnsi="Arial" w:cs="Arial"/>
        </w:rPr>
        <w:t>ExTLs for each ATF</w:t>
      </w:r>
      <w:r w:rsidR="006D15AC">
        <w:rPr>
          <w:rFonts w:ascii="Arial" w:hAnsi="Arial" w:cs="Arial"/>
        </w:rPr>
        <w:t>.</w:t>
      </w:r>
    </w:p>
    <w:p w:rsidR="00923653" w:rsidRDefault="00923653" w:rsidP="00923653">
      <w:pPr>
        <w:pStyle w:val="ListParagraph"/>
        <w:autoSpaceDE w:val="0"/>
        <w:autoSpaceDN w:val="0"/>
        <w:adjustRightInd w:val="0"/>
        <w:ind w:left="360"/>
        <w:rPr>
          <w:rFonts w:ascii="Arial" w:hAnsi="Arial" w:cs="Arial"/>
        </w:rPr>
      </w:pPr>
    </w:p>
    <w:p w:rsidR="00D94179" w:rsidRDefault="00D94179">
      <w:pPr>
        <w:rPr>
          <w:rFonts w:ascii="Arial" w:hAnsi="Arial" w:cs="Arial"/>
          <w:u w:val="single"/>
        </w:rPr>
      </w:pPr>
    </w:p>
    <w:p w:rsidR="004433FF" w:rsidRDefault="00D510B5" w:rsidP="004433FF">
      <w:pPr>
        <w:rPr>
          <w:rFonts w:ascii="Arial" w:hAnsi="Arial" w:cs="Arial"/>
          <w:u w:val="single"/>
        </w:rPr>
      </w:pPr>
      <w:r w:rsidRPr="00C22557">
        <w:rPr>
          <w:rFonts w:ascii="Arial" w:hAnsi="Arial" w:cs="Arial"/>
          <w:u w:val="single"/>
        </w:rPr>
        <w:t xml:space="preserve">Discussion </w:t>
      </w:r>
      <w:r w:rsidR="00D44B7A" w:rsidRPr="00C22557">
        <w:rPr>
          <w:rFonts w:ascii="Arial" w:hAnsi="Arial" w:cs="Arial"/>
          <w:u w:val="single"/>
        </w:rPr>
        <w:t>points</w:t>
      </w:r>
      <w:r w:rsidR="00C22557">
        <w:rPr>
          <w:rFonts w:ascii="Arial" w:hAnsi="Arial" w:cs="Arial"/>
          <w:u w:val="single"/>
        </w:rPr>
        <w:t xml:space="preserve"> at the meeting</w:t>
      </w:r>
    </w:p>
    <w:p w:rsidR="00C22557" w:rsidRDefault="00C22557" w:rsidP="00C22557">
      <w:pPr>
        <w:rPr>
          <w:rFonts w:ascii="Arial" w:hAnsi="Arial" w:cs="Arial"/>
          <w:u w:val="single"/>
        </w:rPr>
      </w:pPr>
      <w:r>
        <w:rPr>
          <w:rFonts w:ascii="Arial" w:hAnsi="Arial" w:cs="Arial"/>
        </w:rPr>
        <w:t>The following items were discussed at the meeting of 19 June 2018</w:t>
      </w:r>
      <w:r w:rsidR="00E27250">
        <w:rPr>
          <w:rFonts w:ascii="Arial" w:hAnsi="Arial" w:cs="Arial"/>
        </w:rPr>
        <w:t xml:space="preserve"> of the ExMC WG1 TF</w:t>
      </w:r>
      <w:r>
        <w:rPr>
          <w:rFonts w:ascii="Arial" w:hAnsi="Arial" w:cs="Arial"/>
        </w:rPr>
        <w:t>:</w:t>
      </w:r>
    </w:p>
    <w:p w:rsidR="00C22557" w:rsidRPr="00C22557" w:rsidRDefault="00C22557" w:rsidP="00C22557">
      <w:pPr>
        <w:numPr>
          <w:ilvl w:val="0"/>
          <w:numId w:val="11"/>
        </w:numPr>
        <w:spacing w:after="0" w:line="240" w:lineRule="auto"/>
        <w:rPr>
          <w:rFonts w:ascii="Arial" w:hAnsi="Arial" w:cs="Arial"/>
          <w:lang w:eastAsia="en-GB"/>
        </w:rPr>
      </w:pPr>
      <w:r w:rsidRPr="00C22557">
        <w:rPr>
          <w:rFonts w:ascii="Arial" w:hAnsi="Arial" w:cs="Arial"/>
          <w:lang w:eastAsia="en-GB"/>
        </w:rPr>
        <w:t xml:space="preserve">Agreement on the term ATF – This was decided in September 2016 ExMC meeting and is included in the text of the attached IECEx 02 annex to this report. </w:t>
      </w:r>
    </w:p>
    <w:p w:rsidR="00C22557" w:rsidRPr="00C22557" w:rsidRDefault="00C22557" w:rsidP="00C22557">
      <w:pPr>
        <w:numPr>
          <w:ilvl w:val="0"/>
          <w:numId w:val="11"/>
        </w:numPr>
        <w:spacing w:after="0" w:line="240" w:lineRule="auto"/>
        <w:rPr>
          <w:rFonts w:ascii="Arial" w:hAnsi="Arial" w:cs="Arial"/>
          <w:lang w:eastAsia="en-GB"/>
        </w:rPr>
      </w:pPr>
      <w:r w:rsidRPr="00C22557">
        <w:rPr>
          <w:rFonts w:ascii="Arial" w:hAnsi="Arial" w:cs="Arial"/>
          <w:lang w:eastAsia="en-GB"/>
        </w:rPr>
        <w:t xml:space="preserve">Review definition see above changes – The definition was updated in the attached IECEx 02 annex to this report. </w:t>
      </w:r>
    </w:p>
    <w:p w:rsidR="00C22557" w:rsidRPr="00C22557" w:rsidRDefault="00C22557" w:rsidP="00C22557">
      <w:pPr>
        <w:numPr>
          <w:ilvl w:val="0"/>
          <w:numId w:val="11"/>
        </w:numPr>
        <w:spacing w:after="0" w:line="240" w:lineRule="auto"/>
        <w:rPr>
          <w:rFonts w:ascii="Arial" w:hAnsi="Arial" w:cs="Arial"/>
          <w:lang w:eastAsia="en-GB"/>
        </w:rPr>
      </w:pPr>
      <w:r w:rsidRPr="00C22557">
        <w:rPr>
          <w:rFonts w:ascii="Arial" w:hAnsi="Arial" w:cs="Arial"/>
          <w:lang w:eastAsia="en-GB"/>
        </w:rPr>
        <w:t>Review the list of requirements (re some requirements were included in the previous definition) – The old term (Additional testing Location or ATL) has been replaced by ATF.</w:t>
      </w:r>
    </w:p>
    <w:p w:rsidR="00C22557" w:rsidRPr="00C22557" w:rsidRDefault="00C22557" w:rsidP="00C22557">
      <w:pPr>
        <w:numPr>
          <w:ilvl w:val="0"/>
          <w:numId w:val="11"/>
        </w:numPr>
        <w:spacing w:after="0" w:line="240" w:lineRule="auto"/>
        <w:rPr>
          <w:rFonts w:ascii="Arial" w:hAnsi="Arial" w:cs="Arial"/>
          <w:lang w:eastAsia="en-GB"/>
        </w:rPr>
      </w:pPr>
      <w:r w:rsidRPr="00C22557">
        <w:rPr>
          <w:rFonts w:ascii="Arial" w:hAnsi="Arial" w:cs="Arial"/>
          <w:lang w:eastAsia="en-GB"/>
        </w:rPr>
        <w:t>Seek clarity in an ATF working with more than 1 ExTL – if an ATF is working with more than 1 ExTL include requirements to enable this. – The intent was for this to be a tightly controlled, one-to-one relationship, and thus an ATF may only link with one ExTL, although an ExTL may be linked to more than one ATF. Clarification to IECEx 02 11.3.1.</w:t>
      </w:r>
    </w:p>
    <w:p w:rsidR="00C22557" w:rsidRPr="00C22557" w:rsidRDefault="00C22557" w:rsidP="00C22557">
      <w:pPr>
        <w:numPr>
          <w:ilvl w:val="0"/>
          <w:numId w:val="11"/>
        </w:numPr>
        <w:spacing w:after="0" w:line="240" w:lineRule="auto"/>
        <w:rPr>
          <w:rFonts w:ascii="Arial" w:hAnsi="Arial" w:cs="Arial"/>
          <w:lang w:eastAsia="en-GB"/>
        </w:rPr>
      </w:pPr>
      <w:r w:rsidRPr="00C22557">
        <w:rPr>
          <w:rFonts w:ascii="Arial" w:hAnsi="Arial" w:cs="Arial"/>
          <w:lang w:eastAsia="en-GB"/>
        </w:rPr>
        <w:t>Prepare an IECEx Application Form – Form ExMC_49A_Q has been created to address ATF. It is attached as an annex to this report.</w:t>
      </w:r>
    </w:p>
    <w:p w:rsidR="00C22557" w:rsidRPr="00C22557" w:rsidRDefault="00C22557" w:rsidP="00C22557">
      <w:pPr>
        <w:numPr>
          <w:ilvl w:val="0"/>
          <w:numId w:val="11"/>
        </w:numPr>
        <w:spacing w:after="0" w:line="240" w:lineRule="auto"/>
        <w:rPr>
          <w:rFonts w:ascii="Arial" w:hAnsi="Arial" w:cs="Arial"/>
          <w:lang w:eastAsia="en-GB"/>
        </w:rPr>
      </w:pPr>
      <w:r w:rsidRPr="00C22557">
        <w:rPr>
          <w:rFonts w:ascii="Arial" w:hAnsi="Arial" w:cs="Arial"/>
          <w:lang w:eastAsia="en-GB"/>
        </w:rPr>
        <w:t xml:space="preserve">Review whether or not a manufacturer’s test facility can or cannot be an ATF. – The intent is for this to be for third part test facilities only, and hence manufacturers are not included. </w:t>
      </w:r>
    </w:p>
    <w:p w:rsidR="00C22557" w:rsidRPr="00C22557" w:rsidRDefault="00C22557" w:rsidP="00C22557">
      <w:pPr>
        <w:numPr>
          <w:ilvl w:val="0"/>
          <w:numId w:val="11"/>
        </w:numPr>
        <w:spacing w:after="0" w:line="240" w:lineRule="auto"/>
        <w:rPr>
          <w:rFonts w:ascii="Arial" w:hAnsi="Arial" w:cs="Arial"/>
          <w:lang w:eastAsia="en-GB"/>
        </w:rPr>
      </w:pPr>
      <w:r w:rsidRPr="00C22557">
        <w:rPr>
          <w:rFonts w:ascii="Arial" w:hAnsi="Arial" w:cs="Arial"/>
          <w:lang w:eastAsia="en-GB"/>
        </w:rPr>
        <w:t>Ensure that there is clear mention of the contract between the ATF and ExTL – The proposed text for IECEx 02 section 11.3.1 has been modified to reflect that a written agreement must be in place.</w:t>
      </w:r>
    </w:p>
    <w:p w:rsidR="00C22557" w:rsidRPr="00C22557" w:rsidRDefault="00C22557" w:rsidP="00C22557">
      <w:pPr>
        <w:numPr>
          <w:ilvl w:val="0"/>
          <w:numId w:val="11"/>
        </w:numPr>
        <w:spacing w:after="0" w:line="240" w:lineRule="auto"/>
        <w:rPr>
          <w:rFonts w:ascii="Arial" w:hAnsi="Arial" w:cs="Arial"/>
          <w:lang w:eastAsia="en-GB"/>
        </w:rPr>
      </w:pPr>
      <w:r w:rsidRPr="00C22557">
        <w:rPr>
          <w:rFonts w:ascii="Arial" w:hAnsi="Arial" w:cs="Arial"/>
          <w:lang w:eastAsia="en-GB"/>
        </w:rPr>
        <w:t>The need to include a reference to OD 202 for PTP – Text added to IECEx 02 section 11.3.1.</w:t>
      </w:r>
    </w:p>
    <w:p w:rsidR="00C22557" w:rsidRPr="00C22557" w:rsidRDefault="00C22557" w:rsidP="00C22557">
      <w:pPr>
        <w:numPr>
          <w:ilvl w:val="0"/>
          <w:numId w:val="11"/>
        </w:numPr>
        <w:spacing w:after="0" w:line="240" w:lineRule="auto"/>
        <w:rPr>
          <w:rFonts w:ascii="Arial" w:hAnsi="Arial" w:cs="Arial"/>
          <w:lang w:eastAsia="en-GB"/>
        </w:rPr>
      </w:pPr>
      <w:r w:rsidRPr="00C22557">
        <w:rPr>
          <w:rFonts w:ascii="Arial" w:hAnsi="Arial" w:cs="Arial"/>
          <w:lang w:eastAsia="en-GB"/>
        </w:rPr>
        <w:t>Include a requirement that ensures clarity of the scope of ATFs – Addition to IECEx 02 11.3.8 (Extension of scope) to limit scope to that of its supervising ExTL.</w:t>
      </w:r>
    </w:p>
    <w:p w:rsidR="00C22557" w:rsidRDefault="00C22557" w:rsidP="004433FF">
      <w:pPr>
        <w:rPr>
          <w:rFonts w:ascii="Arial" w:hAnsi="Arial" w:cs="Arial"/>
        </w:rPr>
      </w:pPr>
    </w:p>
    <w:p w:rsidR="00C22557" w:rsidRPr="00C22557" w:rsidRDefault="00C22557" w:rsidP="004433FF">
      <w:pPr>
        <w:rPr>
          <w:rFonts w:ascii="Arial" w:hAnsi="Arial" w:cs="Arial"/>
          <w:u w:val="single"/>
        </w:rPr>
      </w:pPr>
      <w:r w:rsidRPr="00C22557">
        <w:rPr>
          <w:rFonts w:ascii="Arial" w:hAnsi="Arial" w:cs="Arial"/>
          <w:u w:val="single"/>
        </w:rPr>
        <w:t>A</w:t>
      </w:r>
      <w:r>
        <w:rPr>
          <w:rFonts w:ascii="Arial" w:hAnsi="Arial" w:cs="Arial"/>
          <w:u w:val="single"/>
        </w:rPr>
        <w:t>dditional a</w:t>
      </w:r>
      <w:r w:rsidRPr="00C22557">
        <w:rPr>
          <w:rFonts w:ascii="Arial" w:hAnsi="Arial" w:cs="Arial"/>
          <w:u w:val="single"/>
        </w:rPr>
        <w:t>ction points</w:t>
      </w:r>
    </w:p>
    <w:p w:rsidR="00D94179" w:rsidRPr="00C22557" w:rsidRDefault="00C22557" w:rsidP="00D94179">
      <w:pPr>
        <w:pStyle w:val="ListParagraph"/>
        <w:numPr>
          <w:ilvl w:val="0"/>
          <w:numId w:val="7"/>
        </w:numPr>
        <w:rPr>
          <w:rFonts w:ascii="Arial" w:hAnsi="Arial" w:cs="Arial"/>
        </w:rPr>
      </w:pPr>
      <w:r>
        <w:rPr>
          <w:rFonts w:ascii="Arial" w:hAnsi="Arial" w:cs="Arial"/>
        </w:rPr>
        <w:t>The AdHoc group discussed</w:t>
      </w:r>
      <w:r w:rsidR="00D94179" w:rsidRPr="00C22557">
        <w:rPr>
          <w:rFonts w:ascii="Arial" w:hAnsi="Arial" w:cs="Arial"/>
        </w:rPr>
        <w:t xml:space="preserve"> how the testing/assessment scope of </w:t>
      </w:r>
      <w:r w:rsidR="00DD674B" w:rsidRPr="00C22557">
        <w:rPr>
          <w:rFonts w:ascii="Arial" w:hAnsi="Arial" w:cs="Arial"/>
        </w:rPr>
        <w:t>ATF</w:t>
      </w:r>
      <w:r w:rsidR="00D94179" w:rsidRPr="00C22557">
        <w:rPr>
          <w:rFonts w:ascii="Arial" w:hAnsi="Arial" w:cs="Arial"/>
        </w:rPr>
        <w:t xml:space="preserve">s is recorded and made available to receiving ExCB since the </w:t>
      </w:r>
      <w:r w:rsidR="00DD674B" w:rsidRPr="00C22557">
        <w:rPr>
          <w:rFonts w:ascii="Arial" w:hAnsi="Arial" w:cs="Arial"/>
        </w:rPr>
        <w:t>ATF</w:t>
      </w:r>
      <w:r w:rsidR="00D94179" w:rsidRPr="00C22557">
        <w:rPr>
          <w:rFonts w:ascii="Arial" w:hAnsi="Arial" w:cs="Arial"/>
        </w:rPr>
        <w:t xml:space="preserve"> will not alwa</w:t>
      </w:r>
      <w:r w:rsidR="00D510B5" w:rsidRPr="00C22557">
        <w:rPr>
          <w:rFonts w:ascii="Arial" w:hAnsi="Arial" w:cs="Arial"/>
        </w:rPr>
        <w:t>ys be working to full standards</w:t>
      </w:r>
      <w:r w:rsidR="002E406F" w:rsidRPr="00C22557">
        <w:rPr>
          <w:rFonts w:ascii="Arial" w:hAnsi="Arial" w:cs="Arial"/>
        </w:rPr>
        <w:t xml:space="preserve"> </w:t>
      </w:r>
      <w:r w:rsidR="00D510B5" w:rsidRPr="00C22557">
        <w:rPr>
          <w:rFonts w:ascii="Arial" w:hAnsi="Arial" w:cs="Arial"/>
        </w:rPr>
        <w:t xml:space="preserve">– </w:t>
      </w:r>
      <w:r>
        <w:rPr>
          <w:rFonts w:ascii="Arial" w:hAnsi="Arial" w:cs="Arial"/>
        </w:rPr>
        <w:t>it was decided that t</w:t>
      </w:r>
      <w:r w:rsidR="00D510B5" w:rsidRPr="00C22557">
        <w:rPr>
          <w:rFonts w:ascii="Arial" w:hAnsi="Arial" w:cs="Arial"/>
        </w:rPr>
        <w:t>he scope of the</w:t>
      </w:r>
      <w:r w:rsidR="00CC2B2F" w:rsidRPr="00C22557">
        <w:rPr>
          <w:rFonts w:ascii="Arial" w:hAnsi="Arial" w:cs="Arial"/>
        </w:rPr>
        <w:t xml:space="preserve"> ATF will be recorded in OD 001, adjacent to the supervising ExTL.</w:t>
      </w:r>
    </w:p>
    <w:p w:rsidR="002E406F" w:rsidRPr="00C22557" w:rsidRDefault="00D44B7A" w:rsidP="00B06D2F">
      <w:pPr>
        <w:pStyle w:val="ListParagraph"/>
        <w:numPr>
          <w:ilvl w:val="0"/>
          <w:numId w:val="7"/>
        </w:numPr>
        <w:autoSpaceDE w:val="0"/>
        <w:autoSpaceDN w:val="0"/>
        <w:adjustRightInd w:val="0"/>
        <w:rPr>
          <w:rFonts w:ascii="Arial" w:hAnsi="Arial" w:cs="Arial"/>
        </w:rPr>
      </w:pPr>
      <w:r w:rsidRPr="00C22557">
        <w:rPr>
          <w:rFonts w:ascii="Arial" w:hAnsi="Arial" w:cs="Arial"/>
        </w:rPr>
        <w:t xml:space="preserve">The “IECEx Test Report Cover” should contain a statement informing (to the level of detail needed) about the use of </w:t>
      </w:r>
      <w:r w:rsidR="00DD674B" w:rsidRPr="00C22557">
        <w:rPr>
          <w:rFonts w:ascii="Arial" w:hAnsi="Arial" w:cs="Arial"/>
        </w:rPr>
        <w:t>ATF</w:t>
      </w:r>
      <w:r w:rsidRPr="00C22557">
        <w:rPr>
          <w:rFonts w:ascii="Arial" w:hAnsi="Arial" w:cs="Arial"/>
        </w:rPr>
        <w:t xml:space="preserve"> assessment and/or testing so that testing outside of “IECEx approved scope” doesn’t occur.</w:t>
      </w:r>
      <w:r w:rsidR="002E406F" w:rsidRPr="00C22557">
        <w:rPr>
          <w:rFonts w:ascii="Arial" w:hAnsi="Arial" w:cs="Arial"/>
        </w:rPr>
        <w:t xml:space="preserve"> – OD 010-2 has been updated to specify how the ATF location and testing performed is recorded on the IECEx Test Report Cover.</w:t>
      </w:r>
      <w:r w:rsidR="00C22557">
        <w:rPr>
          <w:rFonts w:ascii="Arial" w:hAnsi="Arial" w:cs="Arial"/>
        </w:rPr>
        <w:t xml:space="preserve"> A draft OD 010-2 is attached as an annex to this report.</w:t>
      </w:r>
    </w:p>
    <w:p w:rsidR="002E406F" w:rsidRPr="00C22557" w:rsidRDefault="002E406F" w:rsidP="00C22557">
      <w:pPr>
        <w:pStyle w:val="ListParagraph"/>
        <w:autoSpaceDE w:val="0"/>
        <w:autoSpaceDN w:val="0"/>
        <w:adjustRightInd w:val="0"/>
        <w:ind w:left="0"/>
        <w:rPr>
          <w:rFonts w:ascii="Arial" w:hAnsi="Arial" w:cs="Arial"/>
        </w:rPr>
      </w:pPr>
    </w:p>
    <w:p w:rsidR="00141873" w:rsidRDefault="00141873" w:rsidP="00141873">
      <w:pPr>
        <w:pStyle w:val="ListParagraph"/>
        <w:autoSpaceDE w:val="0"/>
        <w:autoSpaceDN w:val="0"/>
        <w:adjustRightInd w:val="0"/>
        <w:ind w:left="0"/>
        <w:rPr>
          <w:rFonts w:ascii="Arial" w:hAnsi="Arial" w:cs="Arial"/>
        </w:rPr>
      </w:pPr>
    </w:p>
    <w:p w:rsidR="00141873" w:rsidRDefault="00BB792D" w:rsidP="00141873">
      <w:pPr>
        <w:pStyle w:val="ListParagraph"/>
        <w:autoSpaceDE w:val="0"/>
        <w:autoSpaceDN w:val="0"/>
        <w:adjustRightInd w:val="0"/>
        <w:ind w:left="0"/>
        <w:rPr>
          <w:rFonts w:ascii="Arial" w:hAnsi="Arial" w:cs="Arial"/>
        </w:rPr>
      </w:pPr>
      <w:r>
        <w:rPr>
          <w:rFonts w:ascii="Arial" w:hAnsi="Arial" w:cs="Arial"/>
        </w:rPr>
        <w:t>A</w:t>
      </w:r>
      <w:r w:rsidR="00537EE2">
        <w:rPr>
          <w:rFonts w:ascii="Arial" w:hAnsi="Arial" w:cs="Arial"/>
        </w:rPr>
        <w:t>dditional Documents</w:t>
      </w:r>
      <w:r>
        <w:rPr>
          <w:rFonts w:ascii="Arial" w:hAnsi="Arial" w:cs="Arial"/>
        </w:rPr>
        <w:t>:</w:t>
      </w:r>
    </w:p>
    <w:p w:rsidR="00BB792D" w:rsidRDefault="00537EE2" w:rsidP="00BB792D">
      <w:pPr>
        <w:pStyle w:val="ListParagraph"/>
        <w:numPr>
          <w:ilvl w:val="0"/>
          <w:numId w:val="12"/>
        </w:numPr>
        <w:autoSpaceDE w:val="0"/>
        <w:autoSpaceDN w:val="0"/>
        <w:adjustRightInd w:val="0"/>
        <w:rPr>
          <w:rFonts w:ascii="Arial" w:hAnsi="Arial" w:cs="Arial"/>
        </w:rPr>
      </w:pPr>
      <w:r>
        <w:rPr>
          <w:rFonts w:ascii="Arial" w:hAnsi="Arial" w:cs="Arial"/>
        </w:rPr>
        <w:t xml:space="preserve">ExMC/1389/DV - </w:t>
      </w:r>
      <w:r w:rsidR="00BB792D">
        <w:rPr>
          <w:rFonts w:ascii="Arial" w:hAnsi="Arial" w:cs="Arial"/>
        </w:rPr>
        <w:t>Proposed revisions to IECEx 02</w:t>
      </w:r>
    </w:p>
    <w:p w:rsidR="00BB792D" w:rsidRDefault="00537EE2" w:rsidP="00BB792D">
      <w:pPr>
        <w:pStyle w:val="ListParagraph"/>
        <w:numPr>
          <w:ilvl w:val="0"/>
          <w:numId w:val="12"/>
        </w:numPr>
        <w:autoSpaceDE w:val="0"/>
        <w:autoSpaceDN w:val="0"/>
        <w:adjustRightInd w:val="0"/>
        <w:rPr>
          <w:rFonts w:ascii="Arial" w:hAnsi="Arial" w:cs="Arial"/>
        </w:rPr>
      </w:pPr>
      <w:r>
        <w:rPr>
          <w:rFonts w:ascii="Arial" w:hAnsi="Arial" w:cs="Arial"/>
        </w:rPr>
        <w:t xml:space="preserve">ExMC/1390/DV - </w:t>
      </w:r>
      <w:r w:rsidR="00BB792D">
        <w:rPr>
          <w:rFonts w:ascii="Arial" w:hAnsi="Arial" w:cs="Arial"/>
        </w:rPr>
        <w:t>Proposed update to IECEx OD 010-2</w:t>
      </w:r>
    </w:p>
    <w:p w:rsidR="00D30F5F" w:rsidRDefault="00537EE2" w:rsidP="00D30F5F">
      <w:pPr>
        <w:pStyle w:val="ListParagraph"/>
        <w:numPr>
          <w:ilvl w:val="0"/>
          <w:numId w:val="12"/>
        </w:numPr>
        <w:autoSpaceDE w:val="0"/>
        <w:autoSpaceDN w:val="0"/>
        <w:adjustRightInd w:val="0"/>
        <w:rPr>
          <w:rFonts w:ascii="Arial" w:hAnsi="Arial" w:cs="Arial"/>
        </w:rPr>
      </w:pPr>
      <w:r>
        <w:rPr>
          <w:rFonts w:ascii="Arial" w:hAnsi="Arial" w:cs="Arial"/>
        </w:rPr>
        <w:t>ExMC/1391/</w:t>
      </w:r>
      <w:r w:rsidR="000F0396">
        <w:rPr>
          <w:rFonts w:ascii="Arial" w:hAnsi="Arial" w:cs="Arial"/>
        </w:rPr>
        <w:t>Q</w:t>
      </w:r>
      <w:bookmarkStart w:id="0" w:name="_GoBack"/>
      <w:bookmarkEnd w:id="0"/>
      <w:r>
        <w:rPr>
          <w:rFonts w:ascii="Arial" w:hAnsi="Arial" w:cs="Arial"/>
        </w:rPr>
        <w:t xml:space="preserve"> - </w:t>
      </w:r>
      <w:r w:rsidR="00BB792D">
        <w:rPr>
          <w:rFonts w:ascii="Arial" w:hAnsi="Arial" w:cs="Arial"/>
        </w:rPr>
        <w:t xml:space="preserve">Proposed ATF application form </w:t>
      </w:r>
      <w:r>
        <w:rPr>
          <w:rFonts w:ascii="Arial" w:hAnsi="Arial" w:cs="Arial"/>
        </w:rPr>
        <w:t xml:space="preserve">(based on </w:t>
      </w:r>
      <w:r w:rsidR="00BB792D">
        <w:rPr>
          <w:rFonts w:ascii="Arial" w:hAnsi="Arial" w:cs="Arial"/>
        </w:rPr>
        <w:t>ExMC_49A_Q</w:t>
      </w:r>
      <w:r>
        <w:rPr>
          <w:rFonts w:ascii="Arial" w:hAnsi="Arial" w:cs="Arial"/>
        </w:rPr>
        <w:t>)</w:t>
      </w:r>
    </w:p>
    <w:sectPr w:rsidR="00D30F5F" w:rsidSect="002E406F">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CF3" w:rsidRDefault="00614CF3" w:rsidP="00985FFB">
      <w:pPr>
        <w:spacing w:after="0" w:line="240" w:lineRule="auto"/>
      </w:pPr>
      <w:r>
        <w:separator/>
      </w:r>
    </w:p>
  </w:endnote>
  <w:endnote w:type="continuationSeparator" w:id="0">
    <w:p w:rsidR="00614CF3" w:rsidRDefault="00614CF3" w:rsidP="00985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CF3" w:rsidRDefault="00614CF3" w:rsidP="00985FFB">
      <w:pPr>
        <w:spacing w:after="0" w:line="240" w:lineRule="auto"/>
      </w:pPr>
      <w:r>
        <w:separator/>
      </w:r>
    </w:p>
  </w:footnote>
  <w:footnote w:type="continuationSeparator" w:id="0">
    <w:p w:rsidR="00614CF3" w:rsidRDefault="00614CF3" w:rsidP="00985F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7FD5"/>
    <w:multiLevelType w:val="hybridMultilevel"/>
    <w:tmpl w:val="DE867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3366C"/>
    <w:multiLevelType w:val="hybridMultilevel"/>
    <w:tmpl w:val="1F04604E"/>
    <w:lvl w:ilvl="0" w:tplc="C21646CC">
      <w:numFmt w:val="bullet"/>
      <w:lvlText w:val="•"/>
      <w:lvlJc w:val="left"/>
      <w:pPr>
        <w:ind w:left="720" w:hanging="360"/>
      </w:pPr>
      <w:rPr>
        <w:rFonts w:ascii="ArialMT" w:eastAsia="Calibri" w:hAnsi="ArialMT"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A44EA"/>
    <w:multiLevelType w:val="hybridMultilevel"/>
    <w:tmpl w:val="914809AA"/>
    <w:lvl w:ilvl="0" w:tplc="64D82F3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79C58D0"/>
    <w:multiLevelType w:val="hybridMultilevel"/>
    <w:tmpl w:val="212285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E756A62"/>
    <w:multiLevelType w:val="hybridMultilevel"/>
    <w:tmpl w:val="1D328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3E4DAC"/>
    <w:multiLevelType w:val="hybridMultilevel"/>
    <w:tmpl w:val="08CA76AA"/>
    <w:lvl w:ilvl="0" w:tplc="C21646CC">
      <w:numFmt w:val="bullet"/>
      <w:lvlText w:val="•"/>
      <w:lvlJc w:val="left"/>
      <w:pPr>
        <w:ind w:left="720" w:hanging="360"/>
      </w:pPr>
      <w:rPr>
        <w:rFonts w:ascii="ArialMT" w:eastAsia="Calibri" w:hAnsi="ArialMT"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C249D1"/>
    <w:multiLevelType w:val="hybridMultilevel"/>
    <w:tmpl w:val="6AFA8036"/>
    <w:lvl w:ilvl="0" w:tplc="7BAC0F18">
      <w:start w:val="5"/>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73455C"/>
    <w:multiLevelType w:val="hybridMultilevel"/>
    <w:tmpl w:val="53A09834"/>
    <w:lvl w:ilvl="0" w:tplc="C21646CC">
      <w:numFmt w:val="bullet"/>
      <w:lvlText w:val="•"/>
      <w:lvlJc w:val="left"/>
      <w:pPr>
        <w:ind w:left="720" w:hanging="360"/>
      </w:pPr>
      <w:rPr>
        <w:rFonts w:ascii="ArialMT" w:eastAsia="Calibri" w:hAnsi="ArialMT"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0A0C6D"/>
    <w:multiLevelType w:val="hybridMultilevel"/>
    <w:tmpl w:val="D228EB98"/>
    <w:lvl w:ilvl="0" w:tplc="5518EA58">
      <w:numFmt w:val="bullet"/>
      <w:lvlText w:val="•"/>
      <w:lvlJc w:val="left"/>
      <w:pPr>
        <w:ind w:left="720" w:hanging="360"/>
      </w:pPr>
      <w:rPr>
        <w:rFonts w:ascii="ArialMT" w:eastAsia="Calibri" w:hAnsi="ArialMT"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AB5300"/>
    <w:multiLevelType w:val="hybridMultilevel"/>
    <w:tmpl w:val="789C90BA"/>
    <w:lvl w:ilvl="0" w:tplc="C21646CC">
      <w:numFmt w:val="bullet"/>
      <w:lvlText w:val="•"/>
      <w:lvlJc w:val="left"/>
      <w:pPr>
        <w:ind w:left="720" w:hanging="360"/>
      </w:pPr>
      <w:rPr>
        <w:rFonts w:ascii="ArialMT" w:eastAsia="Calibri" w:hAnsi="ArialMT"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0A28AA"/>
    <w:multiLevelType w:val="hybridMultilevel"/>
    <w:tmpl w:val="99F4CE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C13D80"/>
    <w:multiLevelType w:val="hybridMultilevel"/>
    <w:tmpl w:val="1A1635E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761435A2"/>
    <w:multiLevelType w:val="hybridMultilevel"/>
    <w:tmpl w:val="03508536"/>
    <w:lvl w:ilvl="0" w:tplc="0978B1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8"/>
  </w:num>
  <w:num w:numId="4">
    <w:abstractNumId w:val="10"/>
  </w:num>
  <w:num w:numId="5">
    <w:abstractNumId w:val="0"/>
  </w:num>
  <w:num w:numId="6">
    <w:abstractNumId w:val="9"/>
  </w:num>
  <w:num w:numId="7">
    <w:abstractNumId w:val="5"/>
  </w:num>
  <w:num w:numId="8">
    <w:abstractNumId w:val="1"/>
  </w:num>
  <w:num w:numId="9">
    <w:abstractNumId w:val="7"/>
  </w:num>
  <w:num w:numId="10">
    <w:abstractNumId w:val="11"/>
  </w:num>
  <w:num w:numId="11">
    <w:abstractNumId w:val="3"/>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FFB"/>
    <w:rsid w:val="000228DA"/>
    <w:rsid w:val="00063BC8"/>
    <w:rsid w:val="00064DDF"/>
    <w:rsid w:val="00074702"/>
    <w:rsid w:val="00087F8C"/>
    <w:rsid w:val="000B325D"/>
    <w:rsid w:val="000D2430"/>
    <w:rsid w:val="000F0396"/>
    <w:rsid w:val="001019C4"/>
    <w:rsid w:val="001168DD"/>
    <w:rsid w:val="00141873"/>
    <w:rsid w:val="001516EE"/>
    <w:rsid w:val="00172B1D"/>
    <w:rsid w:val="0018128B"/>
    <w:rsid w:val="001A18F8"/>
    <w:rsid w:val="001A1AFE"/>
    <w:rsid w:val="001B6279"/>
    <w:rsid w:val="001C70CB"/>
    <w:rsid w:val="001E7D17"/>
    <w:rsid w:val="0022112A"/>
    <w:rsid w:val="002346D2"/>
    <w:rsid w:val="002538A7"/>
    <w:rsid w:val="0027731B"/>
    <w:rsid w:val="002C4DE8"/>
    <w:rsid w:val="002E406F"/>
    <w:rsid w:val="002F707A"/>
    <w:rsid w:val="003052D5"/>
    <w:rsid w:val="00345ECF"/>
    <w:rsid w:val="003C1D59"/>
    <w:rsid w:val="003C577C"/>
    <w:rsid w:val="004433FF"/>
    <w:rsid w:val="00483E45"/>
    <w:rsid w:val="004A28AF"/>
    <w:rsid w:val="004A6F5C"/>
    <w:rsid w:val="00521926"/>
    <w:rsid w:val="00537EE2"/>
    <w:rsid w:val="005705F9"/>
    <w:rsid w:val="0058428E"/>
    <w:rsid w:val="005B0AFA"/>
    <w:rsid w:val="005B234A"/>
    <w:rsid w:val="005B5716"/>
    <w:rsid w:val="00614CF3"/>
    <w:rsid w:val="0067479A"/>
    <w:rsid w:val="006D12C8"/>
    <w:rsid w:val="006D15AC"/>
    <w:rsid w:val="006D4FA1"/>
    <w:rsid w:val="006F081D"/>
    <w:rsid w:val="006F1A56"/>
    <w:rsid w:val="00770E9F"/>
    <w:rsid w:val="00794B9B"/>
    <w:rsid w:val="007B4081"/>
    <w:rsid w:val="007C7B05"/>
    <w:rsid w:val="007E1EBA"/>
    <w:rsid w:val="00890C92"/>
    <w:rsid w:val="008D2B42"/>
    <w:rsid w:val="008F0090"/>
    <w:rsid w:val="00923653"/>
    <w:rsid w:val="00925473"/>
    <w:rsid w:val="00985FFB"/>
    <w:rsid w:val="009B5D2F"/>
    <w:rsid w:val="009C38F4"/>
    <w:rsid w:val="00A10488"/>
    <w:rsid w:val="00A268E8"/>
    <w:rsid w:val="00A94334"/>
    <w:rsid w:val="00A972DB"/>
    <w:rsid w:val="00AB4AA5"/>
    <w:rsid w:val="00AF2259"/>
    <w:rsid w:val="00B048EB"/>
    <w:rsid w:val="00B06D2F"/>
    <w:rsid w:val="00BA4513"/>
    <w:rsid w:val="00BB0F3C"/>
    <w:rsid w:val="00BB792D"/>
    <w:rsid w:val="00C22557"/>
    <w:rsid w:val="00C560BE"/>
    <w:rsid w:val="00C67770"/>
    <w:rsid w:val="00CC2B2F"/>
    <w:rsid w:val="00CC6B58"/>
    <w:rsid w:val="00CF182E"/>
    <w:rsid w:val="00D03EB6"/>
    <w:rsid w:val="00D05F33"/>
    <w:rsid w:val="00D30F5F"/>
    <w:rsid w:val="00D44B7A"/>
    <w:rsid w:val="00D510B5"/>
    <w:rsid w:val="00D94179"/>
    <w:rsid w:val="00DA1EBE"/>
    <w:rsid w:val="00DC09F1"/>
    <w:rsid w:val="00DD674B"/>
    <w:rsid w:val="00DF665D"/>
    <w:rsid w:val="00E27250"/>
    <w:rsid w:val="00E3468D"/>
    <w:rsid w:val="00E469E1"/>
    <w:rsid w:val="00EA7BF6"/>
    <w:rsid w:val="00ED726E"/>
    <w:rsid w:val="00EE587C"/>
    <w:rsid w:val="00F26740"/>
    <w:rsid w:val="00F46B08"/>
    <w:rsid w:val="00F71AD7"/>
    <w:rsid w:val="00FB4FB6"/>
    <w:rsid w:val="00FC31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1FE922-074D-49BB-A108-BFBC22D2F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GB" w:eastAsia="en-US"/>
    </w:rPr>
  </w:style>
  <w:style w:type="paragraph" w:styleId="Heading1">
    <w:name w:val="heading 1"/>
    <w:basedOn w:val="Normal"/>
    <w:next w:val="Normal"/>
    <w:link w:val="Heading1Char"/>
    <w:uiPriority w:val="9"/>
    <w:qFormat/>
    <w:rsid w:val="00985FFB"/>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semiHidden/>
    <w:unhideWhenUsed/>
    <w:qFormat/>
    <w:rsid w:val="00D30F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30F5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85FFB"/>
    <w:rPr>
      <w:rFonts w:ascii="Calibri Light" w:eastAsia="Times New Roman" w:hAnsi="Calibri Light" w:cs="Times New Roman"/>
      <w:color w:val="2E74B5"/>
      <w:sz w:val="32"/>
      <w:szCs w:val="32"/>
    </w:rPr>
  </w:style>
  <w:style w:type="paragraph" w:styleId="Header">
    <w:name w:val="header"/>
    <w:basedOn w:val="Normal"/>
    <w:link w:val="HeaderChar"/>
    <w:unhideWhenUsed/>
    <w:rsid w:val="00985FFB"/>
    <w:pPr>
      <w:tabs>
        <w:tab w:val="center" w:pos="4513"/>
        <w:tab w:val="right" w:pos="9026"/>
      </w:tabs>
      <w:spacing w:after="0" w:line="240" w:lineRule="auto"/>
    </w:pPr>
  </w:style>
  <w:style w:type="character" w:customStyle="1" w:styleId="HeaderChar">
    <w:name w:val="Header Char"/>
    <w:basedOn w:val="DefaultParagraphFont"/>
    <w:link w:val="Header"/>
    <w:rsid w:val="00985FFB"/>
  </w:style>
  <w:style w:type="paragraph" w:styleId="Footer">
    <w:name w:val="footer"/>
    <w:basedOn w:val="Normal"/>
    <w:link w:val="FooterChar"/>
    <w:unhideWhenUsed/>
    <w:rsid w:val="00985FFB"/>
    <w:pPr>
      <w:tabs>
        <w:tab w:val="center" w:pos="4513"/>
        <w:tab w:val="right" w:pos="9026"/>
      </w:tabs>
      <w:spacing w:after="0" w:line="240" w:lineRule="auto"/>
    </w:pPr>
  </w:style>
  <w:style w:type="character" w:customStyle="1" w:styleId="FooterChar">
    <w:name w:val="Footer Char"/>
    <w:basedOn w:val="DefaultParagraphFont"/>
    <w:link w:val="Footer"/>
    <w:rsid w:val="00985FFB"/>
  </w:style>
  <w:style w:type="paragraph" w:styleId="ListParagraph">
    <w:name w:val="List Paragraph"/>
    <w:basedOn w:val="Normal"/>
    <w:uiPriority w:val="34"/>
    <w:qFormat/>
    <w:rsid w:val="00F71AD7"/>
    <w:pPr>
      <w:spacing w:after="0" w:line="240" w:lineRule="auto"/>
      <w:ind w:left="720"/>
    </w:pPr>
    <w:rPr>
      <w:lang w:eastAsia="en-GB"/>
    </w:rPr>
  </w:style>
  <w:style w:type="paragraph" w:styleId="BalloonText">
    <w:name w:val="Balloon Text"/>
    <w:basedOn w:val="Normal"/>
    <w:link w:val="BalloonTextChar"/>
    <w:uiPriority w:val="99"/>
    <w:semiHidden/>
    <w:unhideWhenUsed/>
    <w:rsid w:val="002E406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E406F"/>
    <w:rPr>
      <w:rFonts w:ascii="Segoe UI" w:hAnsi="Segoe UI" w:cs="Segoe UI"/>
      <w:sz w:val="18"/>
      <w:szCs w:val="18"/>
      <w:lang w:eastAsia="en-US"/>
    </w:rPr>
  </w:style>
  <w:style w:type="paragraph" w:customStyle="1" w:styleId="PARAGRAPH">
    <w:name w:val="PARAGRAPH"/>
    <w:link w:val="PARAGRAPHChar"/>
    <w:qFormat/>
    <w:rsid w:val="008D2B42"/>
    <w:pPr>
      <w:snapToGrid w:val="0"/>
      <w:spacing w:before="100" w:after="200"/>
      <w:jc w:val="both"/>
    </w:pPr>
    <w:rPr>
      <w:rFonts w:ascii="Arial" w:eastAsia="Times New Roman" w:hAnsi="Arial" w:cs="Arial"/>
      <w:spacing w:val="8"/>
      <w:lang w:val="en-GB" w:eastAsia="zh-CN"/>
    </w:rPr>
  </w:style>
  <w:style w:type="character" w:customStyle="1" w:styleId="PARAGRAPHChar">
    <w:name w:val="PARAGRAPH Char"/>
    <w:link w:val="PARAGRAPH"/>
    <w:rsid w:val="008D2B42"/>
    <w:rPr>
      <w:rFonts w:ascii="Arial" w:eastAsia="Times New Roman" w:hAnsi="Arial" w:cs="Arial"/>
      <w:spacing w:val="8"/>
      <w:lang w:val="en-GB" w:eastAsia="zh-CN"/>
    </w:rPr>
  </w:style>
  <w:style w:type="character" w:customStyle="1" w:styleId="Heading2Char">
    <w:name w:val="Heading 2 Char"/>
    <w:basedOn w:val="DefaultParagraphFont"/>
    <w:link w:val="Heading2"/>
    <w:uiPriority w:val="9"/>
    <w:semiHidden/>
    <w:rsid w:val="00D30F5F"/>
    <w:rPr>
      <w:rFonts w:asciiTheme="majorHAnsi" w:eastAsiaTheme="majorEastAsia" w:hAnsiTheme="majorHAnsi" w:cstheme="majorBidi"/>
      <w:color w:val="2E74B5" w:themeColor="accent1" w:themeShade="BF"/>
      <w:sz w:val="26"/>
      <w:szCs w:val="26"/>
      <w:lang w:val="en-GB" w:eastAsia="en-US"/>
    </w:rPr>
  </w:style>
  <w:style w:type="character" w:customStyle="1" w:styleId="Heading3Char">
    <w:name w:val="Heading 3 Char"/>
    <w:basedOn w:val="DefaultParagraphFont"/>
    <w:link w:val="Heading3"/>
    <w:uiPriority w:val="9"/>
    <w:semiHidden/>
    <w:rsid w:val="00D30F5F"/>
    <w:rPr>
      <w:rFonts w:asciiTheme="majorHAnsi" w:eastAsiaTheme="majorEastAsia" w:hAnsiTheme="majorHAnsi" w:cstheme="majorBidi"/>
      <w:color w:val="1F4D78" w:themeColor="accent1" w:themeShade="7F"/>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485074">
      <w:bodyDiv w:val="1"/>
      <w:marLeft w:val="0"/>
      <w:marRight w:val="0"/>
      <w:marTop w:val="0"/>
      <w:marBottom w:val="0"/>
      <w:divBdr>
        <w:top w:val="none" w:sz="0" w:space="0" w:color="auto"/>
        <w:left w:val="none" w:sz="0" w:space="0" w:color="auto"/>
        <w:bottom w:val="none" w:sz="0" w:space="0" w:color="auto"/>
        <w:right w:val="none" w:sz="0" w:space="0" w:color="auto"/>
      </w:divBdr>
    </w:div>
    <w:div w:id="969558187">
      <w:bodyDiv w:val="1"/>
      <w:marLeft w:val="0"/>
      <w:marRight w:val="0"/>
      <w:marTop w:val="0"/>
      <w:marBottom w:val="0"/>
      <w:divBdr>
        <w:top w:val="none" w:sz="0" w:space="0" w:color="auto"/>
        <w:left w:val="none" w:sz="0" w:space="0" w:color="auto"/>
        <w:bottom w:val="none" w:sz="0" w:space="0" w:color="auto"/>
        <w:right w:val="none" w:sz="0" w:space="0" w:color="auto"/>
      </w:divBdr>
    </w:div>
    <w:div w:id="174020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ece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192CD-6A62-4351-BB75-B618F0760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Element Materials Technology</Company>
  <LinksUpToDate>false</LinksUpToDate>
  <CharactersWithSpaces>6656</CharactersWithSpaces>
  <SharedDoc>false</SharedDoc>
  <HLinks>
    <vt:vector size="6" baseType="variant">
      <vt:variant>
        <vt:i4>5701649</vt:i4>
      </vt:variant>
      <vt:variant>
        <vt:i4>0</vt:i4>
      </vt:variant>
      <vt:variant>
        <vt:i4>0</vt:i4>
      </vt:variant>
      <vt:variant>
        <vt:i4>5</vt:i4>
      </vt:variant>
      <vt:variant>
        <vt:lpwstr>http://www.iecex.com/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Barrowcliff CEng, BEng, MBA, MIET</dc:creator>
  <cp:keywords/>
  <dc:description/>
  <cp:lastModifiedBy>Chris Agius</cp:lastModifiedBy>
  <cp:revision>2</cp:revision>
  <cp:lastPrinted>2018-06-19T07:53:00Z</cp:lastPrinted>
  <dcterms:created xsi:type="dcterms:W3CDTF">2018-08-02T02:54:00Z</dcterms:created>
  <dcterms:modified xsi:type="dcterms:W3CDTF">2018-08-02T02:54:00Z</dcterms:modified>
</cp:coreProperties>
</file>