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75" w:rsidRDefault="00594B75" w:rsidP="00594B75">
      <w:pPr>
        <w:pStyle w:val="PlainText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INTERNATIONAL ELECTROTECHNICAL COMMISSION IEC SYSTEM FOR CERTIFICATION FOR CERTIFICATION TO STANDARDS RELATING TO EQUIPMENT FOR USE IN EXPLOSIVE ATMOSPHERES (IECEx SYSTEM)</w:t>
      </w:r>
    </w:p>
    <w:p w:rsidR="00594B75" w:rsidRDefault="00594B75" w:rsidP="00594B75">
      <w:pPr>
        <w:pStyle w:val="PlainText"/>
        <w:rPr>
          <w:rFonts w:ascii="Arial" w:hAnsi="Arial"/>
          <w:b/>
          <w:sz w:val="24"/>
        </w:rPr>
      </w:pPr>
    </w:p>
    <w:p w:rsidR="00594B75" w:rsidRDefault="00594B75" w:rsidP="00594B75">
      <w:pPr>
        <w:pStyle w:val="Title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Green paper Document Submitted to </w:t>
      </w:r>
    </w:p>
    <w:p w:rsidR="00594B75" w:rsidRDefault="00594B75" w:rsidP="00594B75">
      <w:pPr>
        <w:pStyle w:val="Title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The Eighteenth Meeting of the ExMC </w:t>
      </w:r>
    </w:p>
    <w:p w:rsidR="00594B75" w:rsidRDefault="00594B75" w:rsidP="00594B75">
      <w:pPr>
        <w:pStyle w:val="Title"/>
        <w:spacing w:before="0" w:after="0"/>
      </w:pPr>
      <w:r>
        <w:rPr>
          <w:sz w:val="22"/>
          <w:szCs w:val="22"/>
        </w:rPr>
        <w:t>Held in Umhlanga, South Africa</w:t>
      </w:r>
    </w:p>
    <w:p w:rsidR="00594B75" w:rsidRPr="00D5684C" w:rsidRDefault="00594B75" w:rsidP="00594B75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b/>
          <w:color w:val="800000"/>
          <w:kern w:val="4"/>
          <w:lang w:val="en-US"/>
        </w:rPr>
      </w:pPr>
      <w:r w:rsidRPr="00D5684C">
        <w:rPr>
          <w:b/>
          <w:color w:val="800000"/>
          <w:lang w:val="en-US"/>
        </w:rPr>
        <w:t>8</w:t>
      </w:r>
      <w:r w:rsidRPr="00D5684C">
        <w:rPr>
          <w:b/>
          <w:color w:val="800000"/>
          <w:vertAlign w:val="superscript"/>
          <w:lang w:val="en-US"/>
        </w:rPr>
        <w:t>th</w:t>
      </w:r>
      <w:r w:rsidRPr="00D5684C">
        <w:rPr>
          <w:b/>
          <w:color w:val="800000"/>
          <w:lang w:val="en-US"/>
        </w:rPr>
        <w:t xml:space="preserve"> and 9</w:t>
      </w:r>
      <w:r w:rsidRPr="00D5684C">
        <w:rPr>
          <w:b/>
          <w:color w:val="800000"/>
          <w:vertAlign w:val="superscript"/>
          <w:lang w:val="en-US"/>
        </w:rPr>
        <w:t>th</w:t>
      </w:r>
      <w:r w:rsidRPr="00D5684C">
        <w:rPr>
          <w:b/>
          <w:color w:val="800000"/>
          <w:lang w:val="en-US"/>
        </w:rPr>
        <w:t xml:space="preserve"> September 2016</w:t>
      </w:r>
    </w:p>
    <w:p w:rsidR="00594B75" w:rsidRDefault="00594B75" w:rsidP="00594B75">
      <w:pPr>
        <w:pStyle w:val="PlainText"/>
        <w:rPr>
          <w:rFonts w:ascii="Arial" w:hAnsi="Arial"/>
          <w:b/>
          <w:sz w:val="24"/>
        </w:rPr>
      </w:pPr>
    </w:p>
    <w:p w:rsidR="00594B75" w:rsidRDefault="00594B75" w:rsidP="00594B75">
      <w:pPr>
        <w:pStyle w:val="Heading3"/>
        <w:numPr>
          <w:ilvl w:val="0"/>
          <w:numId w:val="0"/>
        </w:numPr>
        <w:tabs>
          <w:tab w:val="left" w:pos="720"/>
        </w:tabs>
        <w:spacing w:before="0" w:after="0"/>
        <w:ind w:left="709" w:hanging="709"/>
        <w:rPr>
          <w:rFonts w:ascii="Arial Bold" w:hAnsi="Arial Bold"/>
          <w:spacing w:val="0"/>
          <w:sz w:val="22"/>
          <w:szCs w:val="22"/>
        </w:rPr>
      </w:pPr>
      <w:r>
        <w:rPr>
          <w:rFonts w:ascii="Arial Bold" w:hAnsi="Arial Bold"/>
          <w:spacing w:val="0"/>
          <w:sz w:val="22"/>
          <w:szCs w:val="22"/>
        </w:rPr>
        <w:t xml:space="preserve">Title:  Proposal from DE Concerning </w:t>
      </w:r>
      <w:r w:rsidR="00D5684C">
        <w:rPr>
          <w:rFonts w:ascii="Arial Bold" w:hAnsi="Arial Bold"/>
          <w:spacing w:val="0"/>
          <w:sz w:val="22"/>
          <w:szCs w:val="22"/>
        </w:rPr>
        <w:t xml:space="preserve">the Report of ExMC WG </w:t>
      </w:r>
      <w:r w:rsidR="00F14FFE">
        <w:rPr>
          <w:rFonts w:ascii="Arial Bold" w:hAnsi="Arial Bold"/>
          <w:spacing w:val="0"/>
          <w:sz w:val="22"/>
          <w:szCs w:val="22"/>
        </w:rPr>
        <w:t>2 – Agenda ITEM 13.4</w:t>
      </w:r>
    </w:p>
    <w:p w:rsidR="00594B75" w:rsidRDefault="00594B75" w:rsidP="00594B75">
      <w:pPr>
        <w:pStyle w:val="PlainText"/>
        <w:rPr>
          <w:rFonts w:ascii="Arial" w:hAnsi="Arial"/>
          <w:b/>
          <w:sz w:val="22"/>
          <w:szCs w:val="22"/>
        </w:rPr>
      </w:pPr>
    </w:p>
    <w:p w:rsidR="00594B75" w:rsidRDefault="00594B75" w:rsidP="00594B75">
      <w:pPr>
        <w:pStyle w:val="PlainText"/>
        <w:pBdr>
          <w:top w:val="thinThickSmallGap" w:sz="24" w:space="1" w:color="0000FF"/>
        </w:pBdr>
        <w:rPr>
          <w:rFonts w:ascii="Arial" w:hAnsi="Arial"/>
          <w:b/>
          <w:sz w:val="22"/>
          <w:szCs w:val="22"/>
        </w:rPr>
      </w:pPr>
    </w:p>
    <w:p w:rsidR="00594B75" w:rsidRDefault="00594B75" w:rsidP="00594B75">
      <w:pPr>
        <w:pStyle w:val="PlainText"/>
        <w:rPr>
          <w:rFonts w:ascii="Arial" w:hAnsi="Arial"/>
          <w:b/>
          <w:sz w:val="22"/>
          <w:szCs w:val="22"/>
        </w:rPr>
      </w:pPr>
    </w:p>
    <w:p w:rsidR="00594B75" w:rsidRDefault="00594B75" w:rsidP="00594B75">
      <w:pPr>
        <w:pStyle w:val="PlainTex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INTRODUCTION</w:t>
      </w:r>
    </w:p>
    <w:p w:rsidR="00594B75" w:rsidRDefault="00594B75" w:rsidP="00594B75">
      <w:pPr>
        <w:pStyle w:val="PlainText"/>
        <w:rPr>
          <w:rFonts w:ascii="Arial" w:hAnsi="Arial"/>
          <w:b/>
          <w:sz w:val="22"/>
          <w:szCs w:val="22"/>
        </w:rPr>
      </w:pPr>
    </w:p>
    <w:p w:rsidR="00594B75" w:rsidRDefault="00594B75" w:rsidP="00594B75">
      <w:pPr>
        <w:pStyle w:val="PlainTex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This document contains a proposal from DE concerning </w:t>
      </w:r>
      <w:r w:rsidR="00C25800">
        <w:rPr>
          <w:rFonts w:ascii="Arial" w:hAnsi="Arial"/>
          <w:sz w:val="22"/>
          <w:szCs w:val="22"/>
        </w:rPr>
        <w:t>the report of ExMC WG 2</w:t>
      </w:r>
      <w:r w:rsidR="00D5684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and </w:t>
      </w:r>
      <w:r w:rsidR="00D5684C">
        <w:rPr>
          <w:rFonts w:ascii="Arial" w:hAnsi="Arial"/>
          <w:sz w:val="22"/>
          <w:szCs w:val="22"/>
        </w:rPr>
        <w:t xml:space="preserve">it </w:t>
      </w:r>
      <w:r>
        <w:rPr>
          <w:rFonts w:ascii="Arial" w:hAnsi="Arial"/>
          <w:sz w:val="22"/>
          <w:szCs w:val="22"/>
        </w:rPr>
        <w:t>is issued for consideration at the 2016 ExMC Umhlanga meeting.</w:t>
      </w:r>
    </w:p>
    <w:p w:rsidR="00594B75" w:rsidRDefault="00594B75" w:rsidP="00594B75">
      <w:pPr>
        <w:pStyle w:val="PlainText"/>
        <w:jc w:val="left"/>
        <w:rPr>
          <w:rFonts w:ascii="Arial" w:hAnsi="Arial"/>
          <w:sz w:val="22"/>
          <w:szCs w:val="22"/>
        </w:rPr>
      </w:pPr>
    </w:p>
    <w:p w:rsidR="00594B75" w:rsidRDefault="00594B75" w:rsidP="00594B75">
      <w:pPr>
        <w:pStyle w:val="PlainText"/>
        <w:jc w:val="left"/>
        <w:rPr>
          <w:rFonts w:ascii="Arial" w:hAnsi="Arial"/>
          <w:sz w:val="22"/>
          <w:szCs w:val="22"/>
        </w:rPr>
      </w:pPr>
    </w:p>
    <w:p w:rsidR="00594B75" w:rsidRDefault="00594B75" w:rsidP="00594B75">
      <w:pPr>
        <w:pStyle w:val="PlainTex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IECEx Secretariat</w:t>
      </w:r>
    </w:p>
    <w:p w:rsidR="00594B75" w:rsidRDefault="00594B75" w:rsidP="00594B75">
      <w:pPr>
        <w:pStyle w:val="PlainText"/>
        <w:jc w:val="left"/>
        <w:rPr>
          <w:rFonts w:ascii="Arial" w:hAnsi="Arial"/>
          <w:sz w:val="22"/>
          <w:szCs w:val="22"/>
        </w:rPr>
      </w:pPr>
    </w:p>
    <w:p w:rsidR="00594B75" w:rsidRDefault="00594B75" w:rsidP="00594B75">
      <w:pPr>
        <w:pStyle w:val="PlainText"/>
        <w:jc w:val="left"/>
        <w:rPr>
          <w:rFonts w:ascii="Arial" w:hAnsi="Arial"/>
          <w:sz w:val="22"/>
          <w:szCs w:val="22"/>
        </w:rPr>
      </w:pPr>
    </w:p>
    <w:p w:rsidR="00594B75" w:rsidRDefault="00594B75" w:rsidP="00594B75">
      <w:pPr>
        <w:pStyle w:val="PlainText"/>
        <w:jc w:val="left"/>
        <w:rPr>
          <w:rFonts w:ascii="Arial" w:hAnsi="Arial"/>
          <w:sz w:val="24"/>
        </w:rPr>
      </w:pPr>
    </w:p>
    <w:p w:rsidR="00594B75" w:rsidRDefault="00594B75" w:rsidP="00594B75">
      <w:pPr>
        <w:pStyle w:val="PlainText"/>
        <w:jc w:val="left"/>
        <w:rPr>
          <w:rFonts w:ascii="Arial" w:hAnsi="Arial"/>
          <w:sz w:val="24"/>
        </w:rPr>
      </w:pPr>
    </w:p>
    <w:p w:rsidR="00594B75" w:rsidRDefault="00594B75" w:rsidP="00594B75">
      <w:pPr>
        <w:pStyle w:val="PlainText"/>
        <w:jc w:val="left"/>
        <w:rPr>
          <w:rFonts w:ascii="Arial" w:hAnsi="Arial"/>
          <w:sz w:val="24"/>
        </w:rPr>
      </w:pPr>
    </w:p>
    <w:p w:rsidR="00594B75" w:rsidRDefault="00594B75" w:rsidP="00594B75">
      <w:pPr>
        <w:pStyle w:val="PlainText"/>
        <w:jc w:val="left"/>
        <w:rPr>
          <w:rFonts w:ascii="Arial" w:hAnsi="Arial"/>
          <w:sz w:val="24"/>
        </w:rPr>
      </w:pPr>
    </w:p>
    <w:p w:rsidR="00594B75" w:rsidRDefault="00594B75" w:rsidP="00594B75">
      <w:pPr>
        <w:pStyle w:val="PlainText"/>
        <w:jc w:val="left"/>
        <w:rPr>
          <w:rFonts w:ascii="Arial" w:hAnsi="Arial"/>
          <w:sz w:val="24"/>
        </w:rPr>
      </w:pPr>
    </w:p>
    <w:p w:rsidR="00594B75" w:rsidRDefault="00594B75" w:rsidP="00594B75">
      <w:pPr>
        <w:pStyle w:val="PlainText"/>
        <w:jc w:val="left"/>
        <w:rPr>
          <w:rFonts w:ascii="Arial" w:hAnsi="Arial"/>
          <w:sz w:val="24"/>
        </w:rPr>
      </w:pPr>
    </w:p>
    <w:p w:rsidR="00594B75" w:rsidRDefault="00594B75" w:rsidP="00594B75">
      <w:pPr>
        <w:pStyle w:val="PlainText"/>
        <w:jc w:val="left"/>
        <w:rPr>
          <w:rFonts w:ascii="Arial" w:hAnsi="Arial"/>
          <w:sz w:val="24"/>
        </w:rPr>
      </w:pPr>
    </w:p>
    <w:p w:rsidR="00594B75" w:rsidRDefault="00594B75" w:rsidP="00594B75">
      <w:pPr>
        <w:pStyle w:val="PlainText"/>
        <w:jc w:val="left"/>
        <w:rPr>
          <w:rFonts w:ascii="Arial" w:hAnsi="Arial"/>
          <w:sz w:val="24"/>
        </w:rPr>
      </w:pPr>
    </w:p>
    <w:p w:rsidR="00594B75" w:rsidRDefault="00594B75" w:rsidP="00594B75">
      <w:pPr>
        <w:pStyle w:val="PlainText"/>
        <w:jc w:val="left"/>
        <w:rPr>
          <w:rFonts w:ascii="Arial" w:hAnsi="Arial"/>
          <w:sz w:val="24"/>
        </w:rPr>
      </w:pPr>
    </w:p>
    <w:p w:rsidR="00594B75" w:rsidRDefault="00594B75" w:rsidP="00594B75">
      <w:pPr>
        <w:pStyle w:val="PlainText"/>
        <w:jc w:val="left"/>
        <w:rPr>
          <w:rFonts w:ascii="Arial" w:hAnsi="Arial"/>
          <w:sz w:val="24"/>
        </w:rPr>
      </w:pPr>
    </w:p>
    <w:p w:rsidR="00594B75" w:rsidRPr="00D5684C" w:rsidRDefault="00594B75" w:rsidP="00594B75">
      <w:pPr>
        <w:rPr>
          <w:lang w:val="en-US"/>
        </w:rPr>
      </w:pPr>
    </w:p>
    <w:p w:rsidR="00594B75" w:rsidRPr="00D5684C" w:rsidRDefault="00594B75" w:rsidP="00594B75">
      <w:pPr>
        <w:ind w:left="720"/>
        <w:rPr>
          <w:b/>
          <w:i/>
          <w:lang w:val="en-US"/>
        </w:rPr>
      </w:pPr>
    </w:p>
    <w:tbl>
      <w:tblPr>
        <w:tblW w:w="892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320"/>
      </w:tblGrid>
      <w:tr w:rsidR="00594B75" w:rsidTr="00710ABC">
        <w:tc>
          <w:tcPr>
            <w:tcW w:w="46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hideMark/>
          </w:tcPr>
          <w:p w:rsidR="00594B75" w:rsidRPr="00D5684C" w:rsidRDefault="00594B75" w:rsidP="00710ABC">
            <w:pPr>
              <w:pStyle w:val="Footer"/>
              <w:rPr>
                <w:b/>
                <w:color w:val="0000FF"/>
                <w:lang w:val="en-US"/>
              </w:rPr>
            </w:pPr>
            <w:r w:rsidRPr="00D5684C">
              <w:rPr>
                <w:b/>
                <w:color w:val="0000FF"/>
                <w:u w:val="single"/>
                <w:lang w:val="en-US"/>
              </w:rPr>
              <w:t>Visiting address</w:t>
            </w:r>
            <w:r w:rsidRPr="00D5684C">
              <w:rPr>
                <w:b/>
                <w:color w:val="0000FF"/>
                <w:lang w:val="en-US"/>
              </w:rPr>
              <w:t>:</w:t>
            </w:r>
          </w:p>
          <w:p w:rsidR="00594B75" w:rsidRPr="00D5684C" w:rsidRDefault="00594B75" w:rsidP="00710ABC">
            <w:pPr>
              <w:pStyle w:val="Footer"/>
              <w:rPr>
                <w:b/>
                <w:color w:val="0000FF"/>
                <w:lang w:val="en-US"/>
              </w:rPr>
            </w:pPr>
            <w:r w:rsidRPr="00D5684C">
              <w:rPr>
                <w:b/>
                <w:color w:val="0000FF"/>
                <w:lang w:val="en-US"/>
              </w:rPr>
              <w:t xml:space="preserve">IECEx Secretariat </w:t>
            </w:r>
          </w:p>
          <w:p w:rsidR="00594B75" w:rsidRPr="00D5684C" w:rsidRDefault="00594B75" w:rsidP="00710ABC">
            <w:pPr>
              <w:pStyle w:val="Footer"/>
              <w:rPr>
                <w:b/>
                <w:color w:val="0000FF"/>
                <w:lang w:val="en-US"/>
              </w:rPr>
            </w:pPr>
            <w:r w:rsidRPr="00D5684C">
              <w:rPr>
                <w:b/>
                <w:color w:val="0000FF"/>
                <w:lang w:val="en-US"/>
              </w:rPr>
              <w:t>Level 33 Australia Square</w:t>
            </w:r>
            <w:r w:rsidRPr="00D5684C">
              <w:rPr>
                <w:b/>
                <w:color w:val="0000FF"/>
                <w:lang w:val="en-US"/>
              </w:rPr>
              <w:br/>
              <w:t>264 George Street</w:t>
            </w:r>
            <w:r w:rsidRPr="00D5684C">
              <w:rPr>
                <w:b/>
                <w:color w:val="0000FF"/>
                <w:lang w:val="en-US"/>
              </w:rPr>
              <w:br/>
              <w:t>Sydney NSW 2000</w:t>
            </w:r>
            <w:r w:rsidRPr="00D5684C">
              <w:rPr>
                <w:b/>
                <w:color w:val="0000FF"/>
                <w:lang w:val="en-US"/>
              </w:rPr>
              <w:br/>
              <w:t>Australia</w:t>
            </w:r>
          </w:p>
        </w:tc>
        <w:tc>
          <w:tcPr>
            <w:tcW w:w="432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594B75" w:rsidRPr="00D5684C" w:rsidRDefault="00594B75" w:rsidP="00710ABC">
            <w:pPr>
              <w:pStyle w:val="Footer"/>
              <w:rPr>
                <w:b/>
                <w:color w:val="0000FF"/>
                <w:u w:val="single"/>
                <w:lang w:val="en-US"/>
              </w:rPr>
            </w:pPr>
            <w:r w:rsidRPr="00D5684C">
              <w:rPr>
                <w:b/>
                <w:color w:val="0000FF"/>
                <w:u w:val="single"/>
                <w:lang w:val="en-US"/>
              </w:rPr>
              <w:t>Contact Details:</w:t>
            </w:r>
          </w:p>
          <w:p w:rsidR="00594B75" w:rsidRPr="00D5684C" w:rsidRDefault="00594B75" w:rsidP="00710ABC">
            <w:pPr>
              <w:pStyle w:val="Footer"/>
              <w:rPr>
                <w:b/>
                <w:color w:val="0000FF"/>
                <w:lang w:val="en-US"/>
              </w:rPr>
            </w:pPr>
            <w:r w:rsidRPr="00D5684C">
              <w:rPr>
                <w:b/>
                <w:color w:val="0000FF"/>
                <w:lang w:val="en-US"/>
              </w:rPr>
              <w:t>Tel:  +61 2 4628 4690</w:t>
            </w:r>
          </w:p>
          <w:p w:rsidR="00594B75" w:rsidRPr="00D5684C" w:rsidRDefault="00594B75" w:rsidP="00710ABC">
            <w:pPr>
              <w:pStyle w:val="Footer"/>
              <w:rPr>
                <w:b/>
                <w:color w:val="0000FF"/>
                <w:lang w:val="en-US"/>
              </w:rPr>
            </w:pPr>
            <w:r w:rsidRPr="00D5684C">
              <w:rPr>
                <w:b/>
                <w:color w:val="0000FF"/>
                <w:lang w:val="en-US"/>
              </w:rPr>
              <w:t>Fax: +61 2 4627 5285</w:t>
            </w:r>
          </w:p>
          <w:p w:rsidR="00594B75" w:rsidRPr="00D5684C" w:rsidRDefault="00594B75" w:rsidP="00710ABC">
            <w:pPr>
              <w:pStyle w:val="Footer"/>
              <w:rPr>
                <w:b/>
                <w:color w:val="0000FF"/>
                <w:lang w:val="en-US"/>
              </w:rPr>
            </w:pPr>
            <w:r w:rsidRPr="00D5684C">
              <w:rPr>
                <w:b/>
                <w:color w:val="0000FF"/>
                <w:lang w:val="en-US"/>
              </w:rPr>
              <w:t>E-mail: info@iecex.com</w:t>
            </w:r>
          </w:p>
          <w:p w:rsidR="00594B75" w:rsidRDefault="00EE70DB" w:rsidP="00710ABC">
            <w:pPr>
              <w:pStyle w:val="Footer"/>
              <w:rPr>
                <w:b/>
                <w:color w:val="0000FF"/>
              </w:rPr>
            </w:pPr>
            <w:hyperlink r:id="rId7" w:history="1">
              <w:r w:rsidR="00594B75">
                <w:rPr>
                  <w:rStyle w:val="Hyperlink"/>
                  <w:b/>
                </w:rPr>
                <w:t>http://www.iecex.com</w:t>
              </w:r>
            </w:hyperlink>
          </w:p>
          <w:p w:rsidR="00594B75" w:rsidRDefault="00594B75" w:rsidP="00710ABC">
            <w:pPr>
              <w:pStyle w:val="Footer"/>
              <w:rPr>
                <w:b/>
                <w:color w:val="0000FF"/>
              </w:rPr>
            </w:pPr>
          </w:p>
        </w:tc>
      </w:tr>
    </w:tbl>
    <w:p w:rsidR="00594B75" w:rsidRDefault="00594B75" w:rsidP="00921638">
      <w:pPr>
        <w:rPr>
          <w:lang w:val="en-US"/>
        </w:rPr>
      </w:pPr>
    </w:p>
    <w:p w:rsidR="00F14FFE" w:rsidRDefault="00F14FFE">
      <w:pPr>
        <w:rPr>
          <w:lang w:val="en-US"/>
        </w:rPr>
      </w:pPr>
      <w:r>
        <w:rPr>
          <w:lang w:val="en-US"/>
        </w:rPr>
        <w:br w:type="page"/>
      </w:r>
    </w:p>
    <w:p w:rsidR="00C25800" w:rsidRDefault="00D5684C" w:rsidP="00C25800">
      <w:pPr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t xml:space="preserve">Comments from the German Member Body of IECEx on </w:t>
      </w:r>
    </w:p>
    <w:p w:rsidR="00C25800" w:rsidRPr="00C25800" w:rsidRDefault="00C25800" w:rsidP="00C25800">
      <w:pPr>
        <w:rPr>
          <w:lang w:val="en-US"/>
        </w:rPr>
      </w:pPr>
      <w:r>
        <w:rPr>
          <w:lang w:val="en-US"/>
        </w:rPr>
        <w:t xml:space="preserve">13.4 </w:t>
      </w:r>
      <w:r w:rsidRPr="00C25800">
        <w:rPr>
          <w:lang w:val="en-US"/>
        </w:rPr>
        <w:t xml:space="preserve">ExMC WG2 - Development of Technical Guidance Documents </w:t>
      </w:r>
    </w:p>
    <w:p w:rsidR="00C25800" w:rsidRDefault="00C25800" w:rsidP="00C25800">
      <w:pPr>
        <w:rPr>
          <w:lang w:val="en-US"/>
        </w:rPr>
      </w:pPr>
    </w:p>
    <w:p w:rsidR="00C25800" w:rsidRPr="00C25800" w:rsidRDefault="00C25800" w:rsidP="00C25800">
      <w:pPr>
        <w:rPr>
          <w:lang w:val="en-US"/>
        </w:rPr>
      </w:pPr>
      <w:r>
        <w:rPr>
          <w:lang w:val="en-US"/>
        </w:rPr>
        <w:t>1) Background</w:t>
      </w:r>
    </w:p>
    <w:p w:rsidR="00C25800" w:rsidRPr="00C25800" w:rsidRDefault="00C25800" w:rsidP="00C25800">
      <w:pPr>
        <w:rPr>
          <w:lang w:val="en-US"/>
        </w:rPr>
      </w:pPr>
      <w:r w:rsidRPr="00C25800">
        <w:rPr>
          <w:lang w:val="en-US"/>
        </w:rPr>
        <w:t>The TCD is well developed in terms of the definition “in-house” and “readily accessible”.</w:t>
      </w:r>
    </w:p>
    <w:p w:rsidR="00C25800" w:rsidRDefault="00C25800" w:rsidP="00C25800">
      <w:pPr>
        <w:rPr>
          <w:lang w:val="en-US"/>
        </w:rPr>
      </w:pPr>
      <w:r w:rsidRPr="00C25800">
        <w:rPr>
          <w:lang w:val="en-US"/>
        </w:rPr>
        <w:t>2) Proposal</w:t>
      </w:r>
    </w:p>
    <w:p w:rsidR="00C25800" w:rsidRPr="00C25800" w:rsidRDefault="00C25800" w:rsidP="00C25800">
      <w:pPr>
        <w:rPr>
          <w:lang w:val="en-US"/>
        </w:rPr>
      </w:pPr>
      <w:r w:rsidRPr="00C25800">
        <w:rPr>
          <w:lang w:val="en-US"/>
        </w:rPr>
        <w:t>We propose to start another clarification and definition:</w:t>
      </w:r>
    </w:p>
    <w:p w:rsidR="00C25800" w:rsidRPr="00C25800" w:rsidRDefault="00C25800" w:rsidP="00C25800">
      <w:pPr>
        <w:rPr>
          <w:lang w:val="en-US"/>
        </w:rPr>
      </w:pPr>
      <w:r w:rsidRPr="00C25800">
        <w:rPr>
          <w:lang w:val="en-US"/>
        </w:rPr>
        <w:t>The ExMC WG2 shall define the meaning of limitations, restrictions and shall describe the requirements thereto.</w:t>
      </w:r>
    </w:p>
    <w:p w:rsidR="00C25800" w:rsidRPr="00C25800" w:rsidRDefault="00C25800" w:rsidP="00C25800">
      <w:pPr>
        <w:rPr>
          <w:lang w:val="en-US"/>
        </w:rPr>
      </w:pPr>
      <w:r w:rsidRPr="00C25800">
        <w:rPr>
          <w:lang w:val="en-US"/>
        </w:rPr>
        <w:t>Following are some examples:</w:t>
      </w:r>
    </w:p>
    <w:p w:rsidR="00C25800" w:rsidRDefault="00C25800" w:rsidP="00C25800">
      <w:pPr>
        <w:rPr>
          <w:lang w:val="en-US"/>
        </w:rPr>
      </w:pPr>
      <w:r>
        <w:rPr>
          <w:lang w:val="en-US"/>
        </w:rPr>
        <w:t xml:space="preserve">- Some (all) </w:t>
      </w:r>
      <w:proofErr w:type="spellStart"/>
      <w:r>
        <w:rPr>
          <w:lang w:val="en-US"/>
        </w:rPr>
        <w:t>ExTL</w:t>
      </w:r>
      <w:r w:rsidRPr="00C25800">
        <w:rPr>
          <w:lang w:val="en-US"/>
        </w:rPr>
        <w:t>s</w:t>
      </w:r>
      <w:proofErr w:type="spellEnd"/>
      <w:r w:rsidRPr="00C25800">
        <w:rPr>
          <w:lang w:val="en-US"/>
        </w:rPr>
        <w:t xml:space="preserve"> have somehow limitations in terms of geometrical dimensions and electrical power supply for testing of electrical motors in Ex e.</w:t>
      </w:r>
    </w:p>
    <w:p w:rsidR="00C25800" w:rsidRPr="00C25800" w:rsidRDefault="00C25800" w:rsidP="00C25800">
      <w:pPr>
        <w:rPr>
          <w:lang w:val="en-US"/>
        </w:rPr>
      </w:pPr>
      <w:r>
        <w:rPr>
          <w:lang w:val="en-US"/>
        </w:rPr>
        <w:t xml:space="preserve">- </w:t>
      </w:r>
      <w:r w:rsidRPr="00C25800">
        <w:rPr>
          <w:lang w:val="en-US"/>
        </w:rPr>
        <w:t>The sizes of climatic chambers are limited to certain dimensions.</w:t>
      </w:r>
    </w:p>
    <w:p w:rsidR="00C25800" w:rsidRDefault="00C25800" w:rsidP="00C25800">
      <w:pPr>
        <w:rPr>
          <w:lang w:val="en-US"/>
        </w:rPr>
      </w:pPr>
    </w:p>
    <w:p w:rsidR="00C25800" w:rsidRPr="00C25800" w:rsidRDefault="00C25800" w:rsidP="00C25800">
      <w:pPr>
        <w:rPr>
          <w:lang w:val="en-US"/>
        </w:rPr>
      </w:pPr>
      <w:r w:rsidRPr="00C25800">
        <w:rPr>
          <w:lang w:val="en-US"/>
        </w:rPr>
        <w:t>It need</w:t>
      </w:r>
      <w:r>
        <w:rPr>
          <w:lang w:val="en-US"/>
        </w:rPr>
        <w:t>s</w:t>
      </w:r>
      <w:r w:rsidRPr="00C25800">
        <w:rPr>
          <w:lang w:val="en-US"/>
        </w:rPr>
        <w:t xml:space="preserve"> to be clarified what options are acceptable in case of testing.</w:t>
      </w:r>
    </w:p>
    <w:p w:rsidR="00954608" w:rsidRPr="00921638" w:rsidRDefault="00EE70DB" w:rsidP="00C25800">
      <w:pPr>
        <w:rPr>
          <w:lang w:val="en-US"/>
        </w:rPr>
      </w:pPr>
    </w:p>
    <w:sectPr w:rsidR="00954608" w:rsidRPr="0092163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DB" w:rsidRDefault="00EE70DB" w:rsidP="00594B75">
      <w:pPr>
        <w:spacing w:after="0" w:line="240" w:lineRule="auto"/>
      </w:pPr>
      <w:r>
        <w:separator/>
      </w:r>
    </w:p>
  </w:endnote>
  <w:endnote w:type="continuationSeparator" w:id="0">
    <w:p w:rsidR="00EE70DB" w:rsidRDefault="00EE70DB" w:rsidP="0059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DB" w:rsidRDefault="00EE70DB" w:rsidP="00594B75">
      <w:pPr>
        <w:spacing w:after="0" w:line="240" w:lineRule="auto"/>
      </w:pPr>
      <w:r>
        <w:separator/>
      </w:r>
    </w:p>
  </w:footnote>
  <w:footnote w:type="continuationSeparator" w:id="0">
    <w:p w:rsidR="00EE70DB" w:rsidRDefault="00EE70DB" w:rsidP="0059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FFE" w:rsidRDefault="00F14FFE" w:rsidP="00F14FFE">
    <w:pPr>
      <w:pStyle w:val="Header"/>
    </w:pPr>
    <w:r>
      <w:rPr>
        <w:noProof/>
        <w:lang w:val="en-AU" w:eastAsia="en-AU"/>
      </w:rPr>
      <w:drawing>
        <wp:inline distT="0" distB="0" distL="0" distR="0" wp14:anchorId="6779304A" wp14:editId="2F3E7A80">
          <wp:extent cx="1493520" cy="6464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14FFE" w:rsidRPr="00594B75" w:rsidRDefault="00F14FFE" w:rsidP="00F14FFE">
    <w:pPr>
      <w:pStyle w:val="Header"/>
      <w:jc w:val="right"/>
      <w:rPr>
        <w:rFonts w:ascii="Arial" w:hAnsi="Arial" w:cs="Arial"/>
        <w:b/>
      </w:rPr>
    </w:pPr>
    <w:r w:rsidRPr="00594B75">
      <w:rPr>
        <w:rFonts w:ascii="Arial" w:hAnsi="Arial" w:cs="Arial"/>
        <w:b/>
      </w:rPr>
      <w:t>ExMC(Umhlanga/DE)0</w:t>
    </w:r>
    <w:r>
      <w:rPr>
        <w:rFonts w:ascii="Arial" w:hAnsi="Arial" w:cs="Arial"/>
        <w:b/>
      </w:rPr>
      <w:t>5</w:t>
    </w:r>
  </w:p>
  <w:p w:rsidR="00F14FFE" w:rsidRDefault="00F14FFE" w:rsidP="00F14FFE">
    <w:pPr>
      <w:pStyle w:val="Header"/>
    </w:pPr>
  </w:p>
  <w:p w:rsidR="00594B75" w:rsidRDefault="00594B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2845"/>
    <w:multiLevelType w:val="multilevel"/>
    <w:tmpl w:val="E964633A"/>
    <w:numStyleLink w:val="Headings"/>
  </w:abstractNum>
  <w:abstractNum w:abstractNumId="1" w15:restartNumberingAfterBreak="0">
    <w:nsid w:val="16283F58"/>
    <w:multiLevelType w:val="hybridMultilevel"/>
    <w:tmpl w:val="1C30E2E8"/>
    <w:lvl w:ilvl="0" w:tplc="D93C6BA6">
      <w:start w:val="1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</w:lvl>
  </w:abstractNum>
  <w:abstractNum w:abstractNumId="3" w15:restartNumberingAfterBreak="0">
    <w:nsid w:val="7B955D1E"/>
    <w:multiLevelType w:val="hybridMultilevel"/>
    <w:tmpl w:val="C29EDB62"/>
    <w:lvl w:ilvl="0" w:tplc="47DAD40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38"/>
    <w:rsid w:val="00594B75"/>
    <w:rsid w:val="00910B3F"/>
    <w:rsid w:val="00921638"/>
    <w:rsid w:val="00A37CE4"/>
    <w:rsid w:val="00C25800"/>
    <w:rsid w:val="00D25C22"/>
    <w:rsid w:val="00D5684C"/>
    <w:rsid w:val="00E82FD1"/>
    <w:rsid w:val="00E85199"/>
    <w:rsid w:val="00EE70DB"/>
    <w:rsid w:val="00F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086CC8-9244-4D89-A38D-C9CA6E1A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4B75"/>
    <w:pPr>
      <w:keepNext/>
      <w:numPr>
        <w:numId w:val="1"/>
      </w:numPr>
      <w:suppressAutoHyphens/>
      <w:snapToGrid w:val="0"/>
      <w:spacing w:before="200" w:line="240" w:lineRule="auto"/>
      <w:outlineLvl w:val="0"/>
    </w:pPr>
    <w:rPr>
      <w:rFonts w:ascii="Arial" w:eastAsia="Times New Roman" w:hAnsi="Arial" w:cs="Arial"/>
      <w:b/>
      <w:bCs/>
      <w:spacing w:val="8"/>
      <w:lang w:val="en-GB" w:eastAsia="zh-CN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594B75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594B75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594B75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semiHidden/>
    <w:unhideWhenUsed/>
    <w:qFormat/>
    <w:rsid w:val="00594B7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semiHidden/>
    <w:unhideWhenUsed/>
    <w:qFormat/>
    <w:rsid w:val="00594B7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semiHidden/>
    <w:unhideWhenUsed/>
    <w:qFormat/>
    <w:rsid w:val="00594B7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semiHidden/>
    <w:unhideWhenUsed/>
    <w:qFormat/>
    <w:rsid w:val="00594B7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semiHidden/>
    <w:unhideWhenUsed/>
    <w:qFormat/>
    <w:rsid w:val="00594B7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B75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2Char">
    <w:name w:val="Heading 2 Char"/>
    <w:basedOn w:val="DefaultParagraphFont"/>
    <w:link w:val="Heading2"/>
    <w:semiHidden/>
    <w:rsid w:val="00594B75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semiHidden/>
    <w:rsid w:val="00594B75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semiHidden/>
    <w:rsid w:val="00594B75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semiHidden/>
    <w:rsid w:val="00594B75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semiHidden/>
    <w:rsid w:val="00594B75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semiHidden/>
    <w:rsid w:val="00594B75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semiHidden/>
    <w:rsid w:val="00594B75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semiHidden/>
    <w:rsid w:val="00594B75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styleId="Hyperlink">
    <w:name w:val="Hyperlink"/>
    <w:semiHidden/>
    <w:unhideWhenUsed/>
    <w:rsid w:val="00594B7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4B75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94B75"/>
    <w:rPr>
      <w:rFonts w:ascii="Arial" w:eastAsia="Calibri" w:hAnsi="Arial" w:cs="Times New Roman"/>
      <w:sz w:val="20"/>
    </w:rPr>
  </w:style>
  <w:style w:type="paragraph" w:styleId="Title">
    <w:name w:val="Title"/>
    <w:basedOn w:val="Normal"/>
    <w:link w:val="TitleChar"/>
    <w:qFormat/>
    <w:rsid w:val="00594B75"/>
    <w:pPr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80" w:after="80" w:line="240" w:lineRule="auto"/>
      <w:jc w:val="center"/>
    </w:pPr>
    <w:rPr>
      <w:rFonts w:ascii="Arial" w:eastAsia="Times New Roman" w:hAnsi="Arial" w:cs="Times New Roman"/>
      <w:b/>
      <w:color w:val="000000"/>
      <w:kern w:val="4"/>
      <w:sz w:val="24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594B75"/>
    <w:rPr>
      <w:rFonts w:ascii="Arial" w:eastAsia="Times New Roman" w:hAnsi="Arial" w:cs="Times New Roman"/>
      <w:b/>
      <w:color w:val="000000"/>
      <w:kern w:val="4"/>
      <w:sz w:val="24"/>
      <w:szCs w:val="20"/>
      <w:lang w:val="en-AU"/>
    </w:rPr>
  </w:style>
  <w:style w:type="paragraph" w:styleId="PlainText">
    <w:name w:val="Plain Text"/>
    <w:basedOn w:val="Normal"/>
    <w:link w:val="PlainTextChar"/>
    <w:semiHidden/>
    <w:unhideWhenUsed/>
    <w:rsid w:val="00594B75"/>
    <w:pPr>
      <w:spacing w:after="0" w:line="240" w:lineRule="auto"/>
      <w:jc w:val="both"/>
    </w:pPr>
    <w:rPr>
      <w:rFonts w:ascii="Courier New" w:eastAsia="Times New Roman" w:hAnsi="Courier New" w:cs="Arial"/>
      <w:spacing w:val="8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594B75"/>
    <w:rPr>
      <w:rFonts w:ascii="Courier New" w:eastAsia="Times New Roman" w:hAnsi="Courier New" w:cs="Arial"/>
      <w:spacing w:val="8"/>
      <w:sz w:val="20"/>
      <w:szCs w:val="20"/>
      <w:lang w:val="en-US"/>
    </w:rPr>
  </w:style>
  <w:style w:type="numbering" w:customStyle="1" w:styleId="Headings">
    <w:name w:val="Headings"/>
    <w:rsid w:val="00594B75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594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B75"/>
  </w:style>
  <w:style w:type="paragraph" w:styleId="BalloonText">
    <w:name w:val="Balloon Text"/>
    <w:basedOn w:val="Normal"/>
    <w:link w:val="BalloonTextChar"/>
    <w:uiPriority w:val="99"/>
    <w:semiHidden/>
    <w:unhideWhenUsed/>
    <w:rsid w:val="00D5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VDE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Imgrund, Gerhard</dc:creator>
  <cp:lastModifiedBy>Chris Agius</cp:lastModifiedBy>
  <cp:revision>2</cp:revision>
  <dcterms:created xsi:type="dcterms:W3CDTF">2016-09-02T09:10:00Z</dcterms:created>
  <dcterms:modified xsi:type="dcterms:W3CDTF">2016-09-02T09:10:00Z</dcterms:modified>
</cp:coreProperties>
</file>